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776A2" w14:textId="77777777" w:rsidR="00073D55" w:rsidRDefault="007A678D">
      <w:pPr>
        <w:pStyle w:val="afa"/>
        <w:shd w:val="clear" w:color="auto" w:fill="FFFFFF"/>
        <w:spacing w:before="0" w:beforeAutospacing="0" w:after="0" w:afterAutospacing="0"/>
        <w:ind w:left="-142"/>
        <w:jc w:val="both"/>
        <w:rPr>
          <w:b/>
          <w:bCs/>
          <w:iCs/>
          <w:color w:val="17365D"/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8CA1B8C" wp14:editId="6C8F85CD">
                <wp:simplePos x="0" y="0"/>
                <wp:positionH relativeFrom="column">
                  <wp:posOffset>53340</wp:posOffset>
                </wp:positionH>
                <wp:positionV relativeFrom="paragraph">
                  <wp:posOffset>113665</wp:posOffset>
                </wp:positionV>
                <wp:extent cx="2349500" cy="586740"/>
                <wp:effectExtent l="0" t="0" r="0" b="3810"/>
                <wp:wrapSquare wrapText="bothSides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2349500" cy="5867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63360;o:allowoverlap:true;o:allowincell:true;mso-position-horizontal-relative:text;margin-left:4.20pt;mso-position-horizontal:absolute;mso-position-vertical-relative:text;margin-top:8.95pt;mso-position-vertical:absolute;width:185.00pt;height:46.20pt;mso-wrap-distance-left:9.00pt;mso-wrap-distance-top:0.00pt;mso-wrap-distance-right:9.00pt;mso-wrap-distance-bottom:0.00pt;" stroked="false">
                <v:path textboxrect="0,0,0,0"/>
                <w10:wrap type="square"/>
                <v:imagedata r:id="rId11" o:title=""/>
              </v:shape>
            </w:pict>
          </mc:Fallback>
        </mc:AlternateContent>
      </w:r>
    </w:p>
    <w:p w14:paraId="298EFD32" w14:textId="77777777" w:rsidR="00073D55" w:rsidRDefault="007A678D">
      <w:pPr>
        <w:pStyle w:val="afa"/>
        <w:shd w:val="clear" w:color="auto" w:fill="FFFFFF"/>
        <w:spacing w:before="0" w:beforeAutospacing="0" w:after="0" w:afterAutospacing="0"/>
        <w:ind w:left="-142"/>
        <w:jc w:val="center"/>
        <w:rPr>
          <w:b/>
          <w:bCs/>
          <w:iCs/>
          <w:color w:val="000000"/>
          <w:sz w:val="22"/>
        </w:rPr>
      </w:pPr>
      <w:r>
        <w:rPr>
          <w:b/>
          <w:bCs/>
          <w:iCs/>
          <w:color w:val="000000"/>
          <w:sz w:val="22"/>
        </w:rPr>
        <w:t>Приглашаем вас принять участие в вебинаре</w:t>
      </w:r>
    </w:p>
    <w:p w14:paraId="6D94208F" w14:textId="77777777" w:rsidR="00073D55" w:rsidRDefault="007A678D">
      <w:pPr>
        <w:pStyle w:val="afa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ED7D31" w:themeColor="accent2"/>
          <w:sz w:val="22"/>
        </w:rPr>
      </w:pPr>
      <w:r>
        <w:rPr>
          <w:b/>
          <w:bCs/>
          <w:iCs/>
          <w:color w:val="ED7D31" w:themeColor="accent2"/>
          <w:sz w:val="22"/>
        </w:rPr>
        <w:t xml:space="preserve">3 апреля 2025 года в 10:00 </w:t>
      </w:r>
      <w:proofErr w:type="spellStart"/>
      <w:r>
        <w:rPr>
          <w:b/>
          <w:bCs/>
          <w:iCs/>
          <w:color w:val="ED7D31" w:themeColor="accent2"/>
          <w:sz w:val="22"/>
        </w:rPr>
        <w:t>мск</w:t>
      </w:r>
      <w:proofErr w:type="spellEnd"/>
      <w:r>
        <w:rPr>
          <w:b/>
          <w:bCs/>
          <w:iCs/>
          <w:color w:val="ED7D31" w:themeColor="accent2"/>
          <w:sz w:val="22"/>
        </w:rPr>
        <w:t>.</w:t>
      </w:r>
    </w:p>
    <w:p w14:paraId="66B1ED08" w14:textId="77777777" w:rsidR="00073D55" w:rsidRDefault="007A678D">
      <w:pPr>
        <w:pStyle w:val="afa"/>
        <w:shd w:val="clear" w:color="auto" w:fill="FFFFFF"/>
        <w:spacing w:before="0" w:beforeAutospacing="0" w:after="0" w:afterAutospacing="0"/>
        <w:jc w:val="center"/>
        <w:rPr>
          <w:b/>
          <w:bCs/>
          <w:iCs/>
          <w:sz w:val="22"/>
        </w:rPr>
      </w:pPr>
      <w:r>
        <w:rPr>
          <w:b/>
          <w:bCs/>
          <w:iCs/>
          <w:sz w:val="22"/>
        </w:rPr>
        <w:t xml:space="preserve">Вход для участников — с 09:30 </w:t>
      </w:r>
      <w:proofErr w:type="spellStart"/>
      <w:r>
        <w:rPr>
          <w:b/>
          <w:bCs/>
          <w:iCs/>
          <w:sz w:val="22"/>
        </w:rPr>
        <w:t>мск</w:t>
      </w:r>
      <w:proofErr w:type="spellEnd"/>
      <w:r>
        <w:rPr>
          <w:b/>
          <w:bCs/>
          <w:iCs/>
          <w:sz w:val="22"/>
        </w:rPr>
        <w:t>.</w:t>
      </w:r>
    </w:p>
    <w:p w14:paraId="52DF3913" w14:textId="77777777" w:rsidR="00073D55" w:rsidRDefault="00073D55">
      <w:pPr>
        <w:pStyle w:val="afa"/>
        <w:shd w:val="clear" w:color="auto" w:fill="FFFFFF"/>
        <w:spacing w:before="0" w:beforeAutospacing="0" w:after="0" w:afterAutospacing="0"/>
        <w:jc w:val="center"/>
        <w:rPr>
          <w:b/>
          <w:bCs/>
          <w:iCs/>
          <w:sz w:val="22"/>
        </w:rPr>
      </w:pPr>
    </w:p>
    <w:p w14:paraId="589D80B1" w14:textId="77777777" w:rsidR="00073D55" w:rsidRDefault="007A678D">
      <w:pPr>
        <w:pStyle w:val="afa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ED7D31" w:themeColor="accent2"/>
          <w:sz w:val="28"/>
          <w:szCs w:val="28"/>
        </w:rPr>
      </w:pPr>
      <w:r>
        <w:rPr>
          <w:b/>
          <w:bCs/>
          <w:iCs/>
          <w:color w:val="ED7D31" w:themeColor="accent2"/>
          <w:sz w:val="28"/>
          <w:szCs w:val="28"/>
        </w:rPr>
        <w:t xml:space="preserve">«Выбор исполнителей и организация приемки работ </w:t>
      </w:r>
      <w:r>
        <w:rPr>
          <w:b/>
          <w:bCs/>
          <w:iCs/>
          <w:color w:val="ED7D31" w:themeColor="accent2"/>
          <w:sz w:val="28"/>
          <w:szCs w:val="28"/>
        </w:rPr>
        <w:br/>
        <w:t>в процессе эксплуатации зданий»</w:t>
      </w:r>
    </w:p>
    <w:p w14:paraId="2D5EEAA2" w14:textId="77777777" w:rsidR="00073D55" w:rsidRDefault="007A678D">
      <w:pPr>
        <w:tabs>
          <w:tab w:val="left" w:pos="3019"/>
          <w:tab w:val="center" w:pos="5740"/>
          <w:tab w:val="left" w:pos="9470"/>
        </w:tabs>
        <w:spacing w:before="120" w:after="120"/>
        <w:ind w:right="284" w:firstLine="709"/>
        <w:jc w:val="both"/>
        <w:rPr>
          <w:rFonts w:ascii="Times New Roman" w:eastAsia="Times New Roman" w:hAnsi="Times New Roman"/>
          <w:b/>
          <w:color w:val="ED7D31" w:themeColor="accent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ED7D31" w:themeColor="accent2"/>
          <w:sz w:val="24"/>
          <w:szCs w:val="24"/>
          <w:lang w:eastAsia="ru-RU"/>
        </w:rPr>
        <w:t>Почему тема актуальна</w:t>
      </w:r>
    </w:p>
    <w:p w14:paraId="2D5C04A5" w14:textId="77777777" w:rsidR="00073D55" w:rsidRDefault="007A678D">
      <w:pPr>
        <w:tabs>
          <w:tab w:val="left" w:pos="3019"/>
          <w:tab w:val="center" w:pos="5740"/>
          <w:tab w:val="left" w:pos="9470"/>
        </w:tabs>
        <w:spacing w:before="120" w:after="120"/>
        <w:ind w:left="567" w:right="284" w:firstLine="567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>Специалист по эксплуатации зданий часто отвечает за выбор подрядчиков и приемку работ. Этот процесс связан с производственными рисками, а также с налоговыми, административными и даже уголовными последствиями.</w:t>
      </w:r>
    </w:p>
    <w:p w14:paraId="3E2B05D5" w14:textId="77777777" w:rsidR="00073D55" w:rsidRDefault="007A678D">
      <w:pPr>
        <w:tabs>
          <w:tab w:val="left" w:pos="3019"/>
          <w:tab w:val="center" w:pos="5740"/>
          <w:tab w:val="left" w:pos="9470"/>
        </w:tabs>
        <w:spacing w:before="120" w:after="120"/>
        <w:ind w:left="567" w:right="284" w:firstLine="567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Правильная приемка работ — ключевой этап, требующий внимания к деталям и знания необходимых документов. Важно знать, на что обратить внимание, какие документы подписать в той или иной ситуации. Перечень актов и смет велик, и разобраться в разнице между ними у специалиста часто не хватает времени. </w:t>
      </w:r>
    </w:p>
    <w:p w14:paraId="138B98B2" w14:textId="77777777" w:rsidR="00073D55" w:rsidRDefault="007A678D">
      <w:pPr>
        <w:tabs>
          <w:tab w:val="left" w:pos="3019"/>
          <w:tab w:val="center" w:pos="5740"/>
          <w:tab w:val="left" w:pos="9470"/>
        </w:tabs>
        <w:spacing w:before="120" w:after="120"/>
        <w:ind w:left="567" w:right="284" w:firstLine="567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>При этом грамотный выбор подрядчика и корректная приемка работ влияет:</w:t>
      </w:r>
    </w:p>
    <w:p w14:paraId="6D6D8FBF" w14:textId="77777777" w:rsidR="00073D55" w:rsidRDefault="007A678D">
      <w:pPr>
        <w:pStyle w:val="af3"/>
        <w:numPr>
          <w:ilvl w:val="0"/>
          <w:numId w:val="26"/>
        </w:numPr>
        <w:tabs>
          <w:tab w:val="left" w:pos="3019"/>
          <w:tab w:val="center" w:pos="5740"/>
          <w:tab w:val="left" w:pos="9470"/>
        </w:tabs>
        <w:spacing w:before="120" w:after="120"/>
        <w:ind w:right="284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>на финансовое состояние организации;</w:t>
      </w:r>
    </w:p>
    <w:p w14:paraId="1F307D3D" w14:textId="77777777" w:rsidR="00073D55" w:rsidRDefault="007A678D">
      <w:pPr>
        <w:pStyle w:val="af3"/>
        <w:numPr>
          <w:ilvl w:val="0"/>
          <w:numId w:val="26"/>
        </w:numPr>
        <w:tabs>
          <w:tab w:val="left" w:pos="3019"/>
          <w:tab w:val="center" w:pos="5740"/>
          <w:tab w:val="left" w:pos="9470"/>
        </w:tabs>
        <w:spacing w:before="120" w:after="120"/>
        <w:ind w:right="284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>на работоспособность и безопасность зданий;</w:t>
      </w:r>
    </w:p>
    <w:p w14:paraId="2241418A" w14:textId="77777777" w:rsidR="00073D55" w:rsidRDefault="007A678D">
      <w:pPr>
        <w:pStyle w:val="af3"/>
        <w:numPr>
          <w:ilvl w:val="0"/>
          <w:numId w:val="26"/>
        </w:numPr>
        <w:tabs>
          <w:tab w:val="left" w:pos="3019"/>
          <w:tab w:val="center" w:pos="5740"/>
          <w:tab w:val="left" w:pos="9470"/>
        </w:tabs>
        <w:spacing w:before="120" w:after="120"/>
        <w:ind w:right="284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>на защиту от аварий и судебных споров.</w:t>
      </w:r>
    </w:p>
    <w:p w14:paraId="3C7BFD56" w14:textId="77777777" w:rsidR="00073D55" w:rsidRDefault="007A678D">
      <w:pPr>
        <w:tabs>
          <w:tab w:val="left" w:pos="3019"/>
          <w:tab w:val="center" w:pos="5740"/>
          <w:tab w:val="left" w:pos="9470"/>
        </w:tabs>
        <w:spacing w:before="120" w:after="120"/>
        <w:ind w:left="567" w:right="284" w:firstLine="567"/>
        <w:jc w:val="both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Риски:</w:t>
      </w:r>
    </w:p>
    <w:p w14:paraId="7BB29A8A" w14:textId="77777777" w:rsidR="00073D55" w:rsidRDefault="007A678D">
      <w:pPr>
        <w:pStyle w:val="af3"/>
        <w:numPr>
          <w:ilvl w:val="0"/>
          <w:numId w:val="28"/>
        </w:numPr>
        <w:tabs>
          <w:tab w:val="left" w:pos="3019"/>
          <w:tab w:val="center" w:pos="5740"/>
          <w:tab w:val="left" w:pos="9470"/>
        </w:tabs>
        <w:spacing w:before="120" w:after="120"/>
        <w:ind w:right="284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>Неправильный выбор подрядчика может привести к претензиям со стороны налоговых органов и даже к уголовной ответственности.</w:t>
      </w:r>
    </w:p>
    <w:p w14:paraId="0DDF9938" w14:textId="77777777" w:rsidR="00073D55" w:rsidRDefault="007A678D">
      <w:pPr>
        <w:pStyle w:val="af3"/>
        <w:numPr>
          <w:ilvl w:val="0"/>
          <w:numId w:val="28"/>
        </w:numPr>
        <w:tabs>
          <w:tab w:val="left" w:pos="3019"/>
          <w:tab w:val="center" w:pos="5740"/>
          <w:tab w:val="left" w:pos="9470"/>
        </w:tabs>
        <w:spacing w:before="120" w:after="120"/>
        <w:ind w:right="284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>Ошибки в приемке работ влекут дополнительные расходы, судебные разбирательства и угрозу безопасности объектов.</w:t>
      </w:r>
    </w:p>
    <w:p w14:paraId="5605C133" w14:textId="77777777" w:rsidR="00073D55" w:rsidRDefault="007A678D">
      <w:pPr>
        <w:tabs>
          <w:tab w:val="left" w:pos="3019"/>
          <w:tab w:val="center" w:pos="5740"/>
          <w:tab w:val="left" w:pos="9470"/>
        </w:tabs>
        <w:spacing w:before="120" w:after="120"/>
        <w:ind w:left="567" w:right="284" w:firstLine="567"/>
        <w:jc w:val="both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В прямом эфире эксперт ответит на вопросы, поделится практическими рекомендациями и опытом из судебной практики для исключения последствий.</w:t>
      </w:r>
    </w:p>
    <w:p w14:paraId="35D1A2C9" w14:textId="77777777" w:rsidR="00073D55" w:rsidRDefault="007A678D">
      <w:pPr>
        <w:tabs>
          <w:tab w:val="left" w:pos="3019"/>
          <w:tab w:val="center" w:pos="5740"/>
          <w:tab w:val="left" w:pos="9470"/>
        </w:tabs>
        <w:spacing w:before="120" w:after="120"/>
        <w:ind w:firstLine="709"/>
        <w:jc w:val="both"/>
        <w:rPr>
          <w:color w:val="ED7D31" w:themeColor="accent2"/>
          <w:sz w:val="24"/>
          <w:szCs w:val="24"/>
        </w:rPr>
      </w:pPr>
      <w:r>
        <w:rPr>
          <w:rFonts w:ascii="Times New Roman" w:eastAsia="Times New Roman" w:hAnsi="Times New Roman"/>
          <w:b/>
          <w:color w:val="ED7D31" w:themeColor="accent2"/>
          <w:sz w:val="24"/>
          <w:szCs w:val="24"/>
          <w:lang w:eastAsia="ru-RU"/>
        </w:rPr>
        <w:t>Вебинар будет полезен:</w:t>
      </w:r>
      <w:r>
        <w:rPr>
          <w:color w:val="ED7D31" w:themeColor="accent2"/>
          <w:sz w:val="24"/>
          <w:szCs w:val="24"/>
        </w:rPr>
        <w:t xml:space="preserve"> </w:t>
      </w:r>
    </w:p>
    <w:p w14:paraId="465ECA04" w14:textId="77777777" w:rsidR="00073D55" w:rsidRDefault="007A678D">
      <w:pPr>
        <w:pStyle w:val="afa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283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главным инженерам; </w:t>
      </w:r>
    </w:p>
    <w:p w14:paraId="3D78E2DB" w14:textId="77777777" w:rsidR="00073D55" w:rsidRDefault="007A678D">
      <w:pPr>
        <w:pStyle w:val="afa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283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техническим директорам;</w:t>
      </w:r>
    </w:p>
    <w:p w14:paraId="61A3B882" w14:textId="77777777" w:rsidR="00073D55" w:rsidRDefault="007A678D">
      <w:pPr>
        <w:pStyle w:val="afa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283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руководителям отделов капитального строительства (ОКС);</w:t>
      </w:r>
    </w:p>
    <w:p w14:paraId="60EA41F8" w14:textId="77777777" w:rsidR="00073D55" w:rsidRDefault="007A678D">
      <w:pPr>
        <w:pStyle w:val="afa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283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руководителям и специалистам, осуществляющим эксплуатацию любых типов зданий.</w:t>
      </w:r>
    </w:p>
    <w:p w14:paraId="15F1B2C5" w14:textId="77777777" w:rsidR="00073D55" w:rsidRDefault="007A678D">
      <w:pPr>
        <w:pStyle w:val="afa"/>
        <w:shd w:val="clear" w:color="auto" w:fill="FFFFFF"/>
        <w:spacing w:before="120" w:beforeAutospacing="0" w:after="120" w:afterAutospacing="0"/>
        <w:ind w:right="284" w:firstLine="709"/>
        <w:jc w:val="both"/>
        <w:rPr>
          <w:bCs/>
          <w:color w:val="ED7D31" w:themeColor="accent2"/>
          <w:sz w:val="20"/>
          <w:szCs w:val="20"/>
        </w:rPr>
      </w:pPr>
      <w:bookmarkStart w:id="0" w:name="OLE_LINK62"/>
      <w:bookmarkStart w:id="1" w:name="OLE_LINK63"/>
      <w:r>
        <w:rPr>
          <w:b/>
          <w:bCs/>
          <w:iCs/>
          <w:color w:val="ED7D31" w:themeColor="accent2"/>
        </w:rPr>
        <w:t>Программа вебинара:</w:t>
      </w:r>
    </w:p>
    <w:tbl>
      <w:tblPr>
        <w:tblStyle w:val="af8"/>
        <w:tblW w:w="10564" w:type="dxa"/>
        <w:tblInd w:w="56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2"/>
        <w:gridCol w:w="9322"/>
      </w:tblGrid>
      <w:tr w:rsidR="00073D55" w14:paraId="3E0C97FF" w14:textId="77777777">
        <w:tc>
          <w:tcPr>
            <w:tcW w:w="1242" w:type="dxa"/>
          </w:tcPr>
          <w:p w14:paraId="7463E3B7" w14:textId="77777777" w:rsidR="00073D55" w:rsidRDefault="007A67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10:00—10:40</w:t>
            </w:r>
          </w:p>
          <w:p w14:paraId="3723CD81" w14:textId="77777777" w:rsidR="00073D55" w:rsidRDefault="00073D55">
            <w:pPr>
              <w:rPr>
                <w:rFonts w:ascii="Times New Roman" w:hAnsi="Times New Roman"/>
              </w:rPr>
            </w:pPr>
          </w:p>
          <w:p w14:paraId="738FA899" w14:textId="77777777" w:rsidR="00073D55" w:rsidRDefault="00073D55">
            <w:pPr>
              <w:rPr>
                <w:rFonts w:ascii="Times New Roman" w:hAnsi="Times New Roman"/>
              </w:rPr>
            </w:pPr>
          </w:p>
          <w:p w14:paraId="6943F482" w14:textId="77777777" w:rsidR="00073D55" w:rsidRDefault="00073D55">
            <w:pPr>
              <w:rPr>
                <w:rFonts w:ascii="Times New Roman" w:hAnsi="Times New Roman"/>
              </w:rPr>
            </w:pPr>
          </w:p>
          <w:p w14:paraId="6F08140A" w14:textId="77777777" w:rsidR="00073D55" w:rsidRDefault="007A67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</w:p>
          <w:p w14:paraId="23F5A44B" w14:textId="77777777" w:rsidR="00073D55" w:rsidRDefault="00073D55">
            <w:pPr>
              <w:rPr>
                <w:rFonts w:ascii="Times New Roman" w:hAnsi="Times New Roman"/>
              </w:rPr>
            </w:pPr>
          </w:p>
          <w:p w14:paraId="21AC9103" w14:textId="77777777" w:rsidR="00073D55" w:rsidRDefault="00073D55">
            <w:pPr>
              <w:rPr>
                <w:rFonts w:ascii="Times New Roman" w:hAnsi="Times New Roman"/>
              </w:rPr>
            </w:pPr>
          </w:p>
          <w:p w14:paraId="7443E9AB" w14:textId="77777777" w:rsidR="00073D55" w:rsidRDefault="00073D55">
            <w:pPr>
              <w:rPr>
                <w:rFonts w:ascii="Times New Roman" w:hAnsi="Times New Roman"/>
              </w:rPr>
            </w:pPr>
          </w:p>
          <w:p w14:paraId="6C682D32" w14:textId="77777777" w:rsidR="00073D55" w:rsidRDefault="00073D55">
            <w:pPr>
              <w:rPr>
                <w:rFonts w:ascii="Times New Roman" w:hAnsi="Times New Roman"/>
              </w:rPr>
            </w:pPr>
          </w:p>
          <w:p w14:paraId="739ABC8A" w14:textId="77777777" w:rsidR="00073D55" w:rsidRDefault="007A67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10:40—10:50</w:t>
            </w:r>
          </w:p>
          <w:p w14:paraId="123FF132" w14:textId="77777777" w:rsidR="00073D55" w:rsidRDefault="00073D55">
            <w:pPr>
              <w:rPr>
                <w:rFonts w:ascii="Times New Roman" w:hAnsi="Times New Roman"/>
              </w:rPr>
            </w:pPr>
          </w:p>
        </w:tc>
        <w:tc>
          <w:tcPr>
            <w:tcW w:w="9322" w:type="dxa"/>
          </w:tcPr>
          <w:p w14:paraId="3A14D6C4" w14:textId="77777777" w:rsidR="00073D55" w:rsidRDefault="007A678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Выступление </w:t>
            </w:r>
            <w:proofErr w:type="spellStart"/>
            <w:r>
              <w:rPr>
                <w:rFonts w:ascii="Times New Roman" w:hAnsi="Times New Roman"/>
                <w:b/>
              </w:rPr>
              <w:t>Шухмана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Н. В.:</w:t>
            </w:r>
          </w:p>
          <w:p w14:paraId="4C80019B" w14:textId="77777777" w:rsidR="00073D55" w:rsidRDefault="007A678D" w:rsidP="00663581">
            <w:pPr>
              <w:pStyle w:val="af3"/>
              <w:numPr>
                <w:ilvl w:val="0"/>
                <w:numId w:val="18"/>
              </w:numPr>
              <w:spacing w:before="120"/>
              <w:ind w:left="357" w:hanging="357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Выбор подрядной организации</w:t>
            </w:r>
            <w:r w:rsidRPr="00663581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</w:rPr>
              <w:t xml:space="preserve"> Ключевые критерии выбора надежного подрядчика. Документы, подтверждающие должную осмотрительность.</w:t>
            </w:r>
          </w:p>
          <w:p w14:paraId="65CA806E" w14:textId="77777777" w:rsidR="00073D55" w:rsidRDefault="007A678D" w:rsidP="00663581">
            <w:pPr>
              <w:pStyle w:val="af3"/>
              <w:numPr>
                <w:ilvl w:val="0"/>
                <w:numId w:val="18"/>
              </w:numPr>
              <w:spacing w:before="120"/>
              <w:ind w:left="357" w:hanging="357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Порядок и этапы приемки работ. </w:t>
            </w:r>
            <w:r>
              <w:rPr>
                <w:rFonts w:ascii="Times New Roman" w:hAnsi="Times New Roman"/>
              </w:rPr>
              <w:t>Подробный алгоритм приемки — от предварительной проверки до финального подписания приемных актов. Разбор спорных моментов из судебной практики.</w:t>
            </w:r>
          </w:p>
          <w:p w14:paraId="24ADF619" w14:textId="77777777" w:rsidR="00073D55" w:rsidRPr="00663581" w:rsidRDefault="007A678D" w:rsidP="00663581">
            <w:pPr>
              <w:pStyle w:val="af3"/>
              <w:numPr>
                <w:ilvl w:val="0"/>
                <w:numId w:val="18"/>
              </w:numPr>
              <w:spacing w:before="120"/>
              <w:ind w:left="357" w:hanging="357"/>
              <w:contextualSpacing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Документы при приемке работ. </w:t>
            </w:r>
            <w:r>
              <w:rPr>
                <w:rFonts w:ascii="Times New Roman" w:hAnsi="Times New Roman"/>
              </w:rPr>
              <w:t>Разновидности актов и форм КС. Рекомендации по документальному сопровождению приемки работ.</w:t>
            </w:r>
          </w:p>
          <w:p w14:paraId="40C6D368" w14:textId="77777777" w:rsidR="00073D55" w:rsidRDefault="00073D55">
            <w:pPr>
              <w:pStyle w:val="af3"/>
              <w:spacing w:before="240"/>
              <w:ind w:left="360"/>
              <w:jc w:val="both"/>
              <w:rPr>
                <w:rFonts w:ascii="Times New Roman" w:hAnsi="Times New Roman"/>
                <w:b/>
              </w:rPr>
            </w:pPr>
          </w:p>
          <w:p w14:paraId="26A90AB5" w14:textId="77777777" w:rsidR="00073D55" w:rsidRDefault="007A678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Выступление продукт-менеджера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Варанкиной</w:t>
            </w:r>
            <w:proofErr w:type="spellEnd"/>
            <w:r>
              <w:rPr>
                <w:rFonts w:ascii="Times New Roman" w:hAnsi="Times New Roman"/>
                <w:b/>
              </w:rPr>
              <w:t xml:space="preserve"> М. И. </w:t>
            </w:r>
            <w:r>
              <w:rPr>
                <w:rFonts w:ascii="Times New Roman" w:hAnsi="Times New Roman"/>
              </w:rPr>
              <w:t>на тему «Минимизация рисков при взаимодействии с подрядчиками: возможности цифровых инструментов для эффективного управления».</w:t>
            </w:r>
          </w:p>
        </w:tc>
      </w:tr>
      <w:tr w:rsidR="00073D55" w14:paraId="25F3FBD7" w14:textId="77777777">
        <w:tc>
          <w:tcPr>
            <w:tcW w:w="1242" w:type="dxa"/>
          </w:tcPr>
          <w:p w14:paraId="042FEE1A" w14:textId="77777777" w:rsidR="00073D55" w:rsidRDefault="007A678D">
            <w:r>
              <w:t>10:50—11:10</w:t>
            </w:r>
          </w:p>
        </w:tc>
        <w:tc>
          <w:tcPr>
            <w:tcW w:w="9322" w:type="dxa"/>
          </w:tcPr>
          <w:p w14:paraId="3DCE1477" w14:textId="77777777" w:rsidR="00073D55" w:rsidRDefault="007A678D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b/>
              </w:rPr>
              <w:t>Ответы на вопросы участников.</w:t>
            </w:r>
            <w:bookmarkEnd w:id="0"/>
            <w:bookmarkEnd w:id="1"/>
          </w:p>
        </w:tc>
      </w:tr>
    </w:tbl>
    <w:p w14:paraId="1C111C15" w14:textId="77777777" w:rsidR="00073D55" w:rsidRDefault="00073D55">
      <w:pPr>
        <w:pStyle w:val="afa"/>
        <w:shd w:val="clear" w:color="auto" w:fill="FFFFFF"/>
        <w:spacing w:before="0" w:beforeAutospacing="0" w:after="0" w:afterAutospacing="0"/>
        <w:ind w:right="283"/>
        <w:jc w:val="both"/>
        <w:rPr>
          <w:bCs/>
          <w:iCs/>
          <w:color w:val="002060"/>
          <w:sz w:val="22"/>
        </w:rPr>
      </w:pPr>
    </w:p>
    <w:p w14:paraId="576F1537" w14:textId="77777777" w:rsidR="00073D55" w:rsidRDefault="007A678D">
      <w:pPr>
        <w:pStyle w:val="afa"/>
        <w:shd w:val="clear" w:color="auto" w:fill="FFFFFF"/>
        <w:spacing w:before="0" w:beforeAutospacing="0" w:after="0" w:afterAutospacing="0"/>
        <w:ind w:right="283"/>
        <w:jc w:val="both"/>
        <w:rPr>
          <w:bCs/>
          <w:iCs/>
          <w:color w:val="002060"/>
          <w:sz w:val="22"/>
        </w:rPr>
      </w:pPr>
      <w:r>
        <w:rPr>
          <w:rFonts w:ascii="Calibri" w:eastAsia="Calibri" w:hAnsi="Calibri"/>
          <w:i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590CEF4D" wp14:editId="6045311E">
                <wp:simplePos x="0" y="0"/>
                <wp:positionH relativeFrom="margin">
                  <wp:posOffset>147320</wp:posOffset>
                </wp:positionH>
                <wp:positionV relativeFrom="paragraph">
                  <wp:posOffset>96520</wp:posOffset>
                </wp:positionV>
                <wp:extent cx="746760" cy="798830"/>
                <wp:effectExtent l="0" t="0" r="0" b="1270"/>
                <wp:wrapTight wrapText="bothSides">
                  <wp:wrapPolygon edited="1">
                    <wp:start x="0" y="0"/>
                    <wp:lineTo x="0" y="21119"/>
                    <wp:lineTo x="20939" y="21119"/>
                    <wp:lineTo x="20939" y="0"/>
                    <wp:lineTo x="0" y="0"/>
                  </wp:wrapPolygon>
                </wp:wrapTight>
                <wp:docPr id="3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Шухман Никита.png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746760" cy="7988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-251670528;o:allowoverlap:true;o:allowincell:true;mso-position-horizontal-relative:margin;margin-left:11.60pt;mso-position-horizontal:absolute;mso-position-vertical-relative:text;margin-top:7.60pt;mso-position-vertical:absolute;width:58.80pt;height:62.90pt;mso-wrap-distance-left:9.00pt;mso-wrap-distance-top:0.00pt;mso-wrap-distance-right:9.00pt;mso-wrap-distance-bottom:0.00pt;" wrapcoords="0 0 0 97773 96940 97773 96940 0 0 0" stroked="false">
                <v:path textboxrect="0,0,0,0"/>
                <w10:wrap type="tight"/>
                <v:imagedata r:id="rId13" o:title=""/>
              </v:shape>
            </w:pict>
          </mc:Fallback>
        </mc:AlternateContent>
      </w:r>
      <w:r>
        <w:rPr>
          <w:b/>
          <w:bCs/>
          <w:iCs/>
          <w:color w:val="ED7D31" w:themeColor="accent2"/>
        </w:rPr>
        <w:t>Спикер</w:t>
      </w:r>
      <w:r>
        <w:rPr>
          <w:b/>
          <w:color w:val="C45911" w:themeColor="accent2" w:themeShade="BF"/>
          <w:sz w:val="22"/>
          <w:szCs w:val="22"/>
        </w:rPr>
        <w:t xml:space="preserve"> </w:t>
      </w:r>
      <w:r>
        <w:rPr>
          <w:b/>
          <w:sz w:val="22"/>
          <w:szCs w:val="22"/>
        </w:rPr>
        <w:t>—</w:t>
      </w:r>
      <w:r>
        <w:t xml:space="preserve"> </w:t>
      </w:r>
      <w:proofErr w:type="spellStart"/>
      <w:r>
        <w:rPr>
          <w:b/>
          <w:sz w:val="22"/>
          <w:szCs w:val="22"/>
        </w:rPr>
        <w:t>Шухман</w:t>
      </w:r>
      <w:proofErr w:type="spellEnd"/>
      <w:r>
        <w:rPr>
          <w:b/>
          <w:sz w:val="22"/>
          <w:szCs w:val="22"/>
        </w:rPr>
        <w:t xml:space="preserve"> Никита Владимирович:</w:t>
      </w:r>
    </w:p>
    <w:p w14:paraId="5B8DB2AD" w14:textId="77777777" w:rsidR="00073D55" w:rsidRDefault="007A678D">
      <w:pPr>
        <w:pStyle w:val="af3"/>
        <w:numPr>
          <w:ilvl w:val="0"/>
          <w:numId w:val="14"/>
        </w:num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Эксперт линейки систем «Техэксперт: Эксплуатация зданий».</w:t>
      </w:r>
    </w:p>
    <w:p w14:paraId="660C6C90" w14:textId="77777777" w:rsidR="00073D55" w:rsidRDefault="007A678D">
      <w:pPr>
        <w:pStyle w:val="af3"/>
        <w:numPr>
          <w:ilvl w:val="0"/>
          <w:numId w:val="14"/>
        </w:num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Юридическое образование и специальность «инженер по эксплуатации зданий».</w:t>
      </w:r>
    </w:p>
    <w:p w14:paraId="05ADC8BA" w14:textId="77777777" w:rsidR="00073D55" w:rsidRDefault="007A678D">
      <w:pPr>
        <w:pStyle w:val="af3"/>
        <w:numPr>
          <w:ilvl w:val="0"/>
          <w:numId w:val="14"/>
        </w:num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Судебная практика по делам в сфере эксплуатации зданий и по договорным отношениям.</w:t>
      </w:r>
    </w:p>
    <w:p w14:paraId="76FA3712" w14:textId="77777777" w:rsidR="00073D55" w:rsidRDefault="007A678D">
      <w:pPr>
        <w:pStyle w:val="af3"/>
        <w:numPr>
          <w:ilvl w:val="0"/>
          <w:numId w:val="14"/>
        </w:num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Судебные споры с государственными органами.</w:t>
      </w:r>
    </w:p>
    <w:p w14:paraId="781FB3E2" w14:textId="77777777" w:rsidR="00073D55" w:rsidRDefault="007A678D">
      <w:pPr>
        <w:pStyle w:val="af3"/>
        <w:numPr>
          <w:ilvl w:val="0"/>
          <w:numId w:val="14"/>
        </w:num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Более 15 лет юридического стажа.</w:t>
      </w:r>
    </w:p>
    <w:p w14:paraId="7344D92A" w14:textId="77777777" w:rsidR="00073D55" w:rsidRDefault="007A678D">
      <w:pPr>
        <w:pStyle w:val="afa"/>
        <w:shd w:val="clear" w:color="auto" w:fill="FFFFFF"/>
        <w:spacing w:before="120" w:beforeAutospacing="0" w:after="120" w:afterAutospacing="0"/>
        <w:ind w:right="284" w:firstLine="709"/>
        <w:jc w:val="both"/>
        <w:rPr>
          <w:bCs/>
          <w:iCs/>
          <w:color w:val="ED7D31" w:themeColor="accent2"/>
          <w:sz w:val="22"/>
          <w:szCs w:val="22"/>
        </w:rPr>
      </w:pPr>
      <w:r>
        <w:rPr>
          <w:b/>
          <w:bCs/>
          <w:iCs/>
          <w:color w:val="ED7D31" w:themeColor="accent2"/>
        </w:rPr>
        <w:t xml:space="preserve">Посетив вебинар, вы: </w:t>
      </w:r>
    </w:p>
    <w:p w14:paraId="334C0809" w14:textId="77777777" w:rsidR="00073D55" w:rsidRDefault="007A678D">
      <w:pPr>
        <w:pStyle w:val="af3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узнаете, как обезопасить себя и организацию от убытков, простоя и рисков налоговых и юридических последствий;</w:t>
      </w:r>
    </w:p>
    <w:p w14:paraId="06DD0AC7" w14:textId="77777777" w:rsidR="00073D55" w:rsidRDefault="007A678D">
      <w:pPr>
        <w:pStyle w:val="af3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сможете сэкономить денежные средства на исправлении некачественной работы подрядчика;</w:t>
      </w:r>
    </w:p>
    <w:p w14:paraId="68F32F09" w14:textId="77777777" w:rsidR="00073D55" w:rsidRDefault="007A678D">
      <w:pPr>
        <w:pStyle w:val="af3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получите четкий алгоритм взаимодействия с подрядчиками.</w:t>
      </w:r>
    </w:p>
    <w:p w14:paraId="546055B1" w14:textId="77777777" w:rsidR="00073D55" w:rsidRDefault="007A678D">
      <w:pPr>
        <w:pStyle w:val="afa"/>
        <w:shd w:val="clear" w:color="auto" w:fill="FFFFFF"/>
        <w:spacing w:before="120" w:beforeAutospacing="0" w:after="120" w:afterAutospacing="0"/>
        <w:ind w:firstLine="709"/>
        <w:jc w:val="both"/>
        <w:rPr>
          <w:rFonts w:eastAsia="Calibri"/>
          <w:iCs/>
          <w:color w:val="ED7D31" w:themeColor="accent2"/>
          <w:lang w:eastAsia="zh-CN"/>
        </w:rPr>
      </w:pPr>
      <w:r>
        <w:rPr>
          <w:b/>
          <w:bCs/>
          <w:iCs/>
          <w:color w:val="ED7D31" w:themeColor="accent2"/>
        </w:rPr>
        <w:t>Как принять участие</w:t>
      </w:r>
      <w:r>
        <w:rPr>
          <w:rFonts w:eastAsia="Calibri"/>
          <w:iCs/>
          <w:color w:val="ED7D31" w:themeColor="accent2"/>
          <w:lang w:eastAsia="zh-CN"/>
        </w:rPr>
        <w:t>:</w:t>
      </w:r>
    </w:p>
    <w:p w14:paraId="0EC456F2" w14:textId="77777777" w:rsidR="00073D55" w:rsidRDefault="007A678D">
      <w:pPr>
        <w:pStyle w:val="af3"/>
        <w:numPr>
          <w:ilvl w:val="0"/>
          <w:numId w:val="22"/>
        </w:numPr>
        <w:ind w:right="1134"/>
        <w:rPr>
          <w:rStyle w:val="af9"/>
          <w:rFonts w:ascii="Times New Roman" w:hAnsi="Times New Roman"/>
          <w:color w:val="auto"/>
          <w:szCs w:val="22"/>
          <w:u w:val="none"/>
        </w:rPr>
      </w:pPr>
      <w:r>
        <w:rPr>
          <w:rFonts w:ascii="Times New Roman" w:hAnsi="Times New Roman"/>
          <w:szCs w:val="22"/>
        </w:rPr>
        <w:lastRenderedPageBreak/>
        <w:t xml:space="preserve">Пройдите регистрацию до 2 апреля включительно по ссылке: </w:t>
      </w:r>
      <w:r>
        <w:rPr>
          <w:rFonts w:ascii="Times New Roman" w:hAnsi="Times New Roman"/>
          <w:szCs w:val="22"/>
        </w:rPr>
        <w:br/>
      </w:r>
      <w:hyperlink r:id="rId14" w:tooltip="https://cntd.ru/about/events/webinars/dlya-specialistov-po-eksplyatacii-zdaniy" w:history="1">
        <w:r>
          <w:rPr>
            <w:rStyle w:val="af9"/>
            <w:rFonts w:ascii="Times New Roman" w:hAnsi="Times New Roman"/>
            <w:color w:val="ED7D31" w:themeColor="accent2"/>
            <w:szCs w:val="22"/>
          </w:rPr>
          <w:t>https://cntd.ru/about/events/webinars/dlya-specialistov-po-eksplyatacii-zdaniy</w:t>
        </w:r>
      </w:hyperlink>
      <w:r>
        <w:rPr>
          <w:rStyle w:val="af9"/>
          <w:rFonts w:ascii="Times New Roman" w:hAnsi="Times New Roman"/>
          <w:szCs w:val="22"/>
        </w:rPr>
        <w:t>.</w:t>
      </w:r>
    </w:p>
    <w:p w14:paraId="1D484E1E" w14:textId="1FD10252" w:rsidR="00073D55" w:rsidRDefault="007A678D">
      <w:pPr>
        <w:pStyle w:val="af3"/>
        <w:numPr>
          <w:ilvl w:val="0"/>
          <w:numId w:val="22"/>
        </w:numPr>
        <w:ind w:right="113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ВАЖНО! При регистрации укажите </w:t>
      </w:r>
      <w:r w:rsidRPr="00355FBC">
        <w:rPr>
          <w:rFonts w:ascii="Times New Roman" w:hAnsi="Times New Roman"/>
          <w:b/>
          <w:bCs/>
          <w:szCs w:val="22"/>
          <w:highlight w:val="yellow"/>
        </w:rPr>
        <w:t>КОД :</w:t>
      </w:r>
      <w:r w:rsidR="00355FBC" w:rsidRPr="00355FBC">
        <w:rPr>
          <w:rFonts w:ascii="Times New Roman" w:hAnsi="Times New Roman"/>
          <w:b/>
          <w:bCs/>
          <w:szCs w:val="22"/>
          <w:highlight w:val="yellow"/>
        </w:rPr>
        <w:t>622</w:t>
      </w:r>
    </w:p>
    <w:p w14:paraId="79E9A452" w14:textId="77777777" w:rsidR="00073D55" w:rsidRDefault="007A678D">
      <w:pPr>
        <w:pStyle w:val="af3"/>
        <w:numPr>
          <w:ilvl w:val="0"/>
          <w:numId w:val="22"/>
        </w:numPr>
        <w:ind w:right="113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После регистрации вы получите письмо с подтверждением участия в вебинаре и ссылку для подключения. </w:t>
      </w:r>
    </w:p>
    <w:p w14:paraId="1351CC50" w14:textId="77777777" w:rsidR="00073D55" w:rsidRDefault="00073D55">
      <w:pPr>
        <w:pStyle w:val="af3"/>
        <w:spacing w:before="120" w:after="120"/>
        <w:ind w:left="714"/>
        <w:jc w:val="both"/>
        <w:rPr>
          <w:rFonts w:ascii="Times New Roman" w:hAnsi="Times New Roman"/>
          <w:b/>
          <w:bCs/>
          <w:color w:val="C45911"/>
        </w:rPr>
      </w:pPr>
    </w:p>
    <w:p w14:paraId="4417C98B" w14:textId="77777777" w:rsidR="00073D55" w:rsidRDefault="007A678D">
      <w:pPr>
        <w:pStyle w:val="af3"/>
        <w:spacing w:before="120" w:after="120"/>
        <w:ind w:left="714"/>
        <w:jc w:val="both"/>
        <w:rPr>
          <w:rFonts w:ascii="Times New Roman" w:hAnsi="Times New Roman"/>
          <w:b/>
          <w:bCs/>
          <w:color w:val="ED7D31" w:themeColor="accent2"/>
          <w:sz w:val="24"/>
          <w:szCs w:val="24"/>
        </w:rPr>
      </w:pPr>
      <w:r>
        <w:rPr>
          <w:rFonts w:ascii="Times New Roman" w:hAnsi="Times New Roman"/>
          <w:b/>
          <w:bCs/>
          <w:color w:val="ED7D31" w:themeColor="accent2"/>
          <w:sz w:val="24"/>
          <w:szCs w:val="24"/>
        </w:rPr>
        <w:t>Сертификаты</w:t>
      </w:r>
    </w:p>
    <w:p w14:paraId="5F9BA0FA" w14:textId="77777777" w:rsidR="00073D55" w:rsidRDefault="00073D55">
      <w:pPr>
        <w:pStyle w:val="af3"/>
        <w:ind w:left="714"/>
        <w:contextualSpacing w:val="0"/>
        <w:jc w:val="both"/>
        <w:rPr>
          <w:rFonts w:ascii="Times New Roman" w:hAnsi="Times New Roman"/>
          <w:bCs/>
        </w:rPr>
      </w:pPr>
    </w:p>
    <w:p w14:paraId="707B7B99" w14:textId="77777777" w:rsidR="00073D55" w:rsidRDefault="007A678D">
      <w:pPr>
        <w:pStyle w:val="af3"/>
        <w:numPr>
          <w:ilvl w:val="0"/>
          <w:numId w:val="23"/>
        </w:numPr>
        <w:contextualSpacing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Каждый слушатель вебинара сможет получить электронный сертификат участника.</w:t>
      </w:r>
    </w:p>
    <w:p w14:paraId="4C41822F" w14:textId="77777777" w:rsidR="00073D55" w:rsidRDefault="007A678D">
      <w:pPr>
        <w:spacing w:before="240" w:after="120"/>
        <w:ind w:left="709" w:right="284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Количество мест ограниченно! Регистрация может быть прекращена досрочно в случае достижения максимального количества участников.</w:t>
      </w:r>
    </w:p>
    <w:p w14:paraId="082C2A9B" w14:textId="77777777" w:rsidR="00073D55" w:rsidRDefault="007A678D">
      <w:pPr>
        <w:spacing w:before="60" w:after="60"/>
        <w:ind w:left="709" w:right="284" w:firstLine="567"/>
        <w:jc w:val="both"/>
        <w:rPr>
          <w:rFonts w:ascii="Times New Roman" w:hAnsi="Times New Roman"/>
          <w:b/>
          <w:bCs/>
          <w:iCs/>
          <w:color w:val="ED7D31" w:themeColor="accent2"/>
          <w:sz w:val="22"/>
        </w:rPr>
      </w:pPr>
      <w:r>
        <w:rPr>
          <w:rFonts w:ascii="Times New Roman" w:hAnsi="Times New Roman"/>
          <w:b/>
          <w:bCs/>
          <w:iCs/>
          <w:color w:val="ED7D31" w:themeColor="accent2"/>
          <w:sz w:val="22"/>
        </w:rPr>
        <w:t>У вас есть вопросы о технической эксплуатационной документации на здания и сооружения?</w:t>
      </w:r>
    </w:p>
    <w:p w14:paraId="216B3482" w14:textId="77777777" w:rsidR="00073D55" w:rsidRDefault="007A678D">
      <w:pPr>
        <w:spacing w:before="60" w:after="60"/>
        <w:ind w:left="709" w:right="284" w:firstLine="567"/>
        <w:jc w:val="both"/>
      </w:pPr>
      <w:r>
        <w:rPr>
          <w:rFonts w:ascii="Times New Roman" w:hAnsi="Times New Roman"/>
        </w:rPr>
        <w:t xml:space="preserve">Чтобы получить подробный ответ, задайте вопрос </w:t>
      </w:r>
      <w:r>
        <w:rPr>
          <w:rFonts w:ascii="Times New Roman" w:hAnsi="Times New Roman"/>
          <w:b/>
        </w:rPr>
        <w:t xml:space="preserve">до </w:t>
      </w:r>
      <w:r>
        <w:rPr>
          <w:rFonts w:ascii="Times New Roman" w:hAnsi="Times New Roman"/>
          <w:b/>
          <w:szCs w:val="22"/>
        </w:rPr>
        <w:t>2 апреля</w:t>
      </w:r>
      <w:r>
        <w:rPr>
          <w:rFonts w:ascii="Times New Roman" w:hAnsi="Times New Roman"/>
          <w:b/>
        </w:rPr>
        <w:t xml:space="preserve">, воспользовавшись кнопкой «Задать свой вопрос» на </w:t>
      </w:r>
      <w:hyperlink r:id="rId15" w:tooltip="https://cntd.ru/about/events/webinars/dlya-specialistov-po-eksplyatacii-zdaniy" w:history="1">
        <w:r>
          <w:rPr>
            <w:rStyle w:val="af9"/>
            <w:rFonts w:ascii="Times New Roman" w:hAnsi="Times New Roman"/>
            <w:b/>
            <w:color w:val="ED7D31" w:themeColor="accent2"/>
          </w:rPr>
          <w:t>странице регистрации</w:t>
        </w:r>
      </w:hyperlink>
      <w:r>
        <w:rPr>
          <w:rFonts w:ascii="Times New Roman" w:hAnsi="Times New Roman"/>
          <w:b/>
        </w:rPr>
        <w:t>.</w:t>
      </w:r>
    </w:p>
    <w:sectPr w:rsidR="00073D55">
      <w:headerReference w:type="default" r:id="rId16"/>
      <w:footerReference w:type="default" r:id="rId17"/>
      <w:pgSz w:w="11906" w:h="16838"/>
      <w:pgMar w:top="-3" w:right="707" w:bottom="284" w:left="284" w:header="22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A3CA8" w14:textId="77777777" w:rsidR="00535C0B" w:rsidRDefault="00535C0B">
      <w:r>
        <w:separator/>
      </w:r>
    </w:p>
  </w:endnote>
  <w:endnote w:type="continuationSeparator" w:id="0">
    <w:p w14:paraId="321118FA" w14:textId="77777777" w:rsidR="00535C0B" w:rsidRDefault="00535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362D0" w14:textId="77777777" w:rsidR="00073D55" w:rsidRDefault="007A678D">
    <w:pPr>
      <w:pStyle w:val="af6"/>
      <w:jc w:val="right"/>
      <w:rPr>
        <w:rFonts w:ascii="Times New Roman" w:hAnsi="Times New Roman"/>
        <w:b/>
      </w:rPr>
    </w:pPr>
    <w:r>
      <w:rPr>
        <w:b/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D09AA83" wp14:editId="16DF2F92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574040" cy="566420"/>
              <wp:effectExtent l="0" t="0" r="0" b="5080"/>
              <wp:wrapSquare wrapText="bothSides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4040" cy="5664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8240;o:allowoverlap:true;o:allowincell:true;mso-position-horizontal-relative:margin;mso-position-horizontal:right;mso-position-vertical-relative:text;margin-top:0.55pt;mso-position-vertical:absolute;width:45.20pt;height:44.60pt;mso-wrap-distance-left:9.00pt;mso-wrap-distance-top:0.00pt;mso-wrap-distance-right:9.00pt;mso-wrap-distance-bottom:0.00pt;" stroked="false">
              <v:path textboxrect="0,0,0,0"/>
              <w10:wrap type="square"/>
              <v:imagedata r:id="rId2" o:title=""/>
            </v:shape>
          </w:pict>
        </mc:Fallback>
      </mc:AlternateContent>
    </w:r>
    <w:r>
      <w:rPr>
        <w:rFonts w:ascii="Times New Roman" w:hAnsi="Times New Roman"/>
        <w:b/>
      </w:rPr>
      <w:t>Присоединяйтесь к профессиональному сообществу по эксплуатации зданий и сооружений</w:t>
    </w:r>
  </w:p>
  <w:p w14:paraId="6262973C" w14:textId="77777777" w:rsidR="00073D55" w:rsidRDefault="007A678D">
    <w:pPr>
      <w:pStyle w:val="af6"/>
      <w:jc w:val="right"/>
      <w:rPr>
        <w:rFonts w:ascii="Times New Roman" w:hAnsi="Times New Roman"/>
        <w:b/>
        <w:color w:val="C45911"/>
      </w:rPr>
    </w:pPr>
    <w:hyperlink r:id="rId3" w:tooltip="https://t.me/exp_tex" w:history="1">
      <w:r>
        <w:rPr>
          <w:rStyle w:val="af9"/>
          <w:rFonts w:ascii="Times New Roman" w:hAnsi="Times New Roman"/>
          <w:b/>
          <w:color w:val="C45911" w:themeColor="accent2" w:themeShade="BF"/>
        </w:rPr>
        <w:t>«Техэксперт: Эксплуатация зданий» в «Телеграме»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D0EDD" w14:textId="77777777" w:rsidR="00535C0B" w:rsidRDefault="00535C0B">
      <w:r>
        <w:separator/>
      </w:r>
    </w:p>
  </w:footnote>
  <w:footnote w:type="continuationSeparator" w:id="0">
    <w:p w14:paraId="228CB99F" w14:textId="77777777" w:rsidR="00535C0B" w:rsidRDefault="00535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FC9AF" w14:textId="77777777" w:rsidR="00073D55" w:rsidRDefault="00073D55">
    <w:pPr>
      <w:pStyle w:val="af4"/>
      <w:ind w:hanging="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709F2"/>
    <w:multiLevelType w:val="hybridMultilevel"/>
    <w:tmpl w:val="4EE4D654"/>
    <w:lvl w:ilvl="0" w:tplc="0AB407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DA1C0B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CE7B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C8F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EE7E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FA1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109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F2EA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4C9C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6A4D"/>
    <w:multiLevelType w:val="hybridMultilevel"/>
    <w:tmpl w:val="B44A0914"/>
    <w:lvl w:ilvl="0" w:tplc="9976F3F4">
      <w:start w:val="1"/>
      <w:numFmt w:val="bullet"/>
      <w:lvlText w:val=""/>
      <w:lvlJc w:val="left"/>
      <w:pPr>
        <w:ind w:left="1494" w:hanging="360"/>
      </w:pPr>
      <w:rPr>
        <w:rFonts w:ascii="Symbol" w:hAnsi="Symbol" w:hint="default"/>
      </w:rPr>
    </w:lvl>
    <w:lvl w:ilvl="1" w:tplc="5CF0DD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DA4A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1223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68CB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3838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0438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087D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124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B7C74"/>
    <w:multiLevelType w:val="hybridMultilevel"/>
    <w:tmpl w:val="5DAC1652"/>
    <w:lvl w:ilvl="0" w:tplc="87DEE204">
      <w:start w:val="1"/>
      <w:numFmt w:val="decimal"/>
      <w:lvlText w:val="%1."/>
      <w:lvlJc w:val="left"/>
      <w:pPr>
        <w:ind w:left="720" w:hanging="360"/>
      </w:pPr>
    </w:lvl>
    <w:lvl w:ilvl="1" w:tplc="4E880756">
      <w:start w:val="1"/>
      <w:numFmt w:val="lowerLetter"/>
      <w:lvlText w:val="%2."/>
      <w:lvlJc w:val="left"/>
      <w:pPr>
        <w:ind w:left="1440" w:hanging="360"/>
      </w:pPr>
    </w:lvl>
    <w:lvl w:ilvl="2" w:tplc="B1386886">
      <w:start w:val="1"/>
      <w:numFmt w:val="lowerRoman"/>
      <w:lvlText w:val="%3."/>
      <w:lvlJc w:val="right"/>
      <w:pPr>
        <w:ind w:left="2160" w:hanging="180"/>
      </w:pPr>
    </w:lvl>
    <w:lvl w:ilvl="3" w:tplc="7DB61064">
      <w:start w:val="1"/>
      <w:numFmt w:val="decimal"/>
      <w:lvlText w:val="%4."/>
      <w:lvlJc w:val="left"/>
      <w:pPr>
        <w:ind w:left="2880" w:hanging="360"/>
      </w:pPr>
    </w:lvl>
    <w:lvl w:ilvl="4" w:tplc="413E3874">
      <w:start w:val="1"/>
      <w:numFmt w:val="lowerLetter"/>
      <w:lvlText w:val="%5."/>
      <w:lvlJc w:val="left"/>
      <w:pPr>
        <w:ind w:left="3600" w:hanging="360"/>
      </w:pPr>
    </w:lvl>
    <w:lvl w:ilvl="5" w:tplc="20BAC556">
      <w:start w:val="1"/>
      <w:numFmt w:val="lowerRoman"/>
      <w:lvlText w:val="%6."/>
      <w:lvlJc w:val="right"/>
      <w:pPr>
        <w:ind w:left="4320" w:hanging="180"/>
      </w:pPr>
    </w:lvl>
    <w:lvl w:ilvl="6" w:tplc="FF60B522">
      <w:start w:val="1"/>
      <w:numFmt w:val="decimal"/>
      <w:lvlText w:val="%7."/>
      <w:lvlJc w:val="left"/>
      <w:pPr>
        <w:ind w:left="5040" w:hanging="360"/>
      </w:pPr>
    </w:lvl>
    <w:lvl w:ilvl="7" w:tplc="719850E6">
      <w:start w:val="1"/>
      <w:numFmt w:val="lowerLetter"/>
      <w:lvlText w:val="%8."/>
      <w:lvlJc w:val="left"/>
      <w:pPr>
        <w:ind w:left="5760" w:hanging="360"/>
      </w:pPr>
    </w:lvl>
    <w:lvl w:ilvl="8" w:tplc="FCB44F6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B1EFA"/>
    <w:multiLevelType w:val="hybridMultilevel"/>
    <w:tmpl w:val="4E50EA9A"/>
    <w:lvl w:ilvl="0" w:tplc="D21C074E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B43AA1A6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722FD4C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9F20836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77DE1788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1F84B48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962A3F64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E668534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BDDA07FE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8453DBE"/>
    <w:multiLevelType w:val="hybridMultilevel"/>
    <w:tmpl w:val="C5F62B40"/>
    <w:lvl w:ilvl="0" w:tplc="8AD46E2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5C0CCF2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98DAC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766B9A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FCCED9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F10932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5E4C10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6681D3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D46E61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280E42"/>
    <w:multiLevelType w:val="hybridMultilevel"/>
    <w:tmpl w:val="714A963E"/>
    <w:lvl w:ilvl="0" w:tplc="5F0EFF9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54162068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8B3E398E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6F405984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8F5E70FC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162EA9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81E0CED4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1E0D1F0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7FA8E19E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D4A6566"/>
    <w:multiLevelType w:val="hybridMultilevel"/>
    <w:tmpl w:val="8F8423FC"/>
    <w:lvl w:ilvl="0" w:tplc="C2BE67D2">
      <w:start w:val="1"/>
      <w:numFmt w:val="bullet"/>
      <w:lvlText w:val=""/>
      <w:lvlJc w:val="left"/>
      <w:pPr>
        <w:ind w:left="1494" w:hanging="360"/>
      </w:pPr>
      <w:rPr>
        <w:rFonts w:ascii="Symbol" w:hAnsi="Symbol" w:hint="default"/>
      </w:rPr>
    </w:lvl>
    <w:lvl w:ilvl="1" w:tplc="7CE870C4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7E2CFA22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AA54E98E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6BBA2554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8F2AD684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FBA8E74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9D50A5DA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62E6AFC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2E8431EA"/>
    <w:multiLevelType w:val="hybridMultilevel"/>
    <w:tmpl w:val="15EA18DC"/>
    <w:lvl w:ilvl="0" w:tplc="F00A532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A58680F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ACC489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682E93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9AF30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F6E9E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A62A0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97E96F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7446D8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B1432B"/>
    <w:multiLevelType w:val="hybridMultilevel"/>
    <w:tmpl w:val="07546828"/>
    <w:lvl w:ilvl="0" w:tplc="4698A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C4C8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C5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24B0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FA7F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048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DC5B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7A83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CE91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E590B"/>
    <w:multiLevelType w:val="hybridMultilevel"/>
    <w:tmpl w:val="8CA65BE6"/>
    <w:lvl w:ilvl="0" w:tplc="1F8242E8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508C8C08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B6B84438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76EE0EA8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9252CE56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FBA3984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D4287B8C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81AE3FE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60C7C9C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393C754D"/>
    <w:multiLevelType w:val="hybridMultilevel"/>
    <w:tmpl w:val="A61875C4"/>
    <w:lvl w:ilvl="0" w:tplc="661A7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A0F5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A2F3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281A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B2F9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C619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44DC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BABC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A82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F4509"/>
    <w:multiLevelType w:val="hybridMultilevel"/>
    <w:tmpl w:val="3C38A52E"/>
    <w:lvl w:ilvl="0" w:tplc="51A49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7230EE">
      <w:start w:val="1"/>
      <w:numFmt w:val="lowerLetter"/>
      <w:lvlText w:val="%2."/>
      <w:lvlJc w:val="left"/>
      <w:pPr>
        <w:ind w:left="1440" w:hanging="360"/>
      </w:pPr>
    </w:lvl>
    <w:lvl w:ilvl="2" w:tplc="66F8D7AA">
      <w:start w:val="1"/>
      <w:numFmt w:val="lowerRoman"/>
      <w:lvlText w:val="%3."/>
      <w:lvlJc w:val="right"/>
      <w:pPr>
        <w:ind w:left="2160" w:hanging="180"/>
      </w:pPr>
    </w:lvl>
    <w:lvl w:ilvl="3" w:tplc="1E26EEB0">
      <w:start w:val="1"/>
      <w:numFmt w:val="decimal"/>
      <w:lvlText w:val="%4."/>
      <w:lvlJc w:val="left"/>
      <w:pPr>
        <w:ind w:left="2880" w:hanging="360"/>
      </w:pPr>
    </w:lvl>
    <w:lvl w:ilvl="4" w:tplc="955213D4">
      <w:start w:val="1"/>
      <w:numFmt w:val="lowerLetter"/>
      <w:lvlText w:val="%5."/>
      <w:lvlJc w:val="left"/>
      <w:pPr>
        <w:ind w:left="3600" w:hanging="360"/>
      </w:pPr>
    </w:lvl>
    <w:lvl w:ilvl="5" w:tplc="18C81030">
      <w:start w:val="1"/>
      <w:numFmt w:val="lowerRoman"/>
      <w:lvlText w:val="%6."/>
      <w:lvlJc w:val="right"/>
      <w:pPr>
        <w:ind w:left="4320" w:hanging="180"/>
      </w:pPr>
    </w:lvl>
    <w:lvl w:ilvl="6" w:tplc="5F2C78D4">
      <w:start w:val="1"/>
      <w:numFmt w:val="decimal"/>
      <w:lvlText w:val="%7."/>
      <w:lvlJc w:val="left"/>
      <w:pPr>
        <w:ind w:left="5040" w:hanging="360"/>
      </w:pPr>
    </w:lvl>
    <w:lvl w:ilvl="7" w:tplc="E9002B16">
      <w:start w:val="1"/>
      <w:numFmt w:val="lowerLetter"/>
      <w:lvlText w:val="%8."/>
      <w:lvlJc w:val="left"/>
      <w:pPr>
        <w:ind w:left="5760" w:hanging="360"/>
      </w:pPr>
    </w:lvl>
    <w:lvl w:ilvl="8" w:tplc="7354F54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55B36"/>
    <w:multiLevelType w:val="hybridMultilevel"/>
    <w:tmpl w:val="D49863DE"/>
    <w:lvl w:ilvl="0" w:tplc="9D60D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8A8C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709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765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BC58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66BC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689C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0220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7A2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96675"/>
    <w:multiLevelType w:val="hybridMultilevel"/>
    <w:tmpl w:val="A52E7CF4"/>
    <w:lvl w:ilvl="0" w:tplc="2ED29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3E97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42BA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C0BF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06C74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F1844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78C75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E60F47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DC4D1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B33F60"/>
    <w:multiLevelType w:val="hybridMultilevel"/>
    <w:tmpl w:val="F918A794"/>
    <w:lvl w:ilvl="0" w:tplc="6D4A1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54A2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61AC1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98A80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54E4E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28C8E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874B0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922B7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CE8DC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E37BC1"/>
    <w:multiLevelType w:val="hybridMultilevel"/>
    <w:tmpl w:val="B8448774"/>
    <w:lvl w:ilvl="0" w:tplc="E0F23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1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FE4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1451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4F2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60EE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4C05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C46F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027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87522"/>
    <w:multiLevelType w:val="hybridMultilevel"/>
    <w:tmpl w:val="EFCE684A"/>
    <w:lvl w:ilvl="0" w:tplc="4700565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7483B6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726CCD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720CC9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5A4D18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A7091A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B4EFA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288E0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FD8761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830325"/>
    <w:multiLevelType w:val="hybridMultilevel"/>
    <w:tmpl w:val="C6181B9A"/>
    <w:lvl w:ilvl="0" w:tplc="66A8C23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4B2C49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6CD6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724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8CED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50CF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E845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6A82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72B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02074"/>
    <w:multiLevelType w:val="hybridMultilevel"/>
    <w:tmpl w:val="62B2B09C"/>
    <w:lvl w:ilvl="0" w:tplc="C4F6C4D0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EB9C7714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BF583D2A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CA281B82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D2A0BFE4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302C92AC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43928272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AEAEC830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58BC9476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63515EE5"/>
    <w:multiLevelType w:val="hybridMultilevel"/>
    <w:tmpl w:val="A328E160"/>
    <w:lvl w:ilvl="0" w:tplc="E0245D5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9AA858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93CB7A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1CC51A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230F22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F606C9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ADC3EE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C5E14D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7E449B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7FE4A72"/>
    <w:multiLevelType w:val="hybridMultilevel"/>
    <w:tmpl w:val="5B4CE6CA"/>
    <w:lvl w:ilvl="0" w:tplc="7DB2B4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ED0E508">
      <w:start w:val="1"/>
      <w:numFmt w:val="lowerLetter"/>
      <w:lvlText w:val="%2."/>
      <w:lvlJc w:val="left"/>
      <w:pPr>
        <w:ind w:left="1080" w:hanging="360"/>
      </w:pPr>
    </w:lvl>
    <w:lvl w:ilvl="2" w:tplc="F3F2388A">
      <w:start w:val="1"/>
      <w:numFmt w:val="lowerRoman"/>
      <w:lvlText w:val="%3."/>
      <w:lvlJc w:val="right"/>
      <w:pPr>
        <w:ind w:left="1800" w:hanging="180"/>
      </w:pPr>
    </w:lvl>
    <w:lvl w:ilvl="3" w:tplc="5A46AD42">
      <w:start w:val="1"/>
      <w:numFmt w:val="decimal"/>
      <w:lvlText w:val="%4."/>
      <w:lvlJc w:val="left"/>
      <w:pPr>
        <w:ind w:left="2520" w:hanging="360"/>
      </w:pPr>
    </w:lvl>
    <w:lvl w:ilvl="4" w:tplc="436CE7DC">
      <w:start w:val="1"/>
      <w:numFmt w:val="lowerLetter"/>
      <w:lvlText w:val="%5."/>
      <w:lvlJc w:val="left"/>
      <w:pPr>
        <w:ind w:left="3240" w:hanging="360"/>
      </w:pPr>
    </w:lvl>
    <w:lvl w:ilvl="5" w:tplc="9F1C7446">
      <w:start w:val="1"/>
      <w:numFmt w:val="lowerRoman"/>
      <w:lvlText w:val="%6."/>
      <w:lvlJc w:val="right"/>
      <w:pPr>
        <w:ind w:left="3960" w:hanging="180"/>
      </w:pPr>
    </w:lvl>
    <w:lvl w:ilvl="6" w:tplc="0E423E00">
      <w:start w:val="1"/>
      <w:numFmt w:val="decimal"/>
      <w:lvlText w:val="%7."/>
      <w:lvlJc w:val="left"/>
      <w:pPr>
        <w:ind w:left="4680" w:hanging="360"/>
      </w:pPr>
    </w:lvl>
    <w:lvl w:ilvl="7" w:tplc="FB92C96C">
      <w:start w:val="1"/>
      <w:numFmt w:val="lowerLetter"/>
      <w:lvlText w:val="%8."/>
      <w:lvlJc w:val="left"/>
      <w:pPr>
        <w:ind w:left="5400" w:hanging="360"/>
      </w:pPr>
    </w:lvl>
    <w:lvl w:ilvl="8" w:tplc="E122705C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964DF1"/>
    <w:multiLevelType w:val="hybridMultilevel"/>
    <w:tmpl w:val="92A079BE"/>
    <w:lvl w:ilvl="0" w:tplc="D5687C74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3B486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0A73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2009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6AF2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D8B6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4667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236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5CDB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A604C"/>
    <w:multiLevelType w:val="hybridMultilevel"/>
    <w:tmpl w:val="22822D4C"/>
    <w:lvl w:ilvl="0" w:tplc="3FFC32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E7F8A6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54B6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5EB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65D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80BC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016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DCA4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9885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A5356"/>
    <w:multiLevelType w:val="hybridMultilevel"/>
    <w:tmpl w:val="C730F166"/>
    <w:lvl w:ilvl="0" w:tplc="96329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54E5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B05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84C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0A40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6B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363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DA44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F42C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EB2749"/>
    <w:multiLevelType w:val="hybridMultilevel"/>
    <w:tmpl w:val="A2B0DDFA"/>
    <w:lvl w:ilvl="0" w:tplc="4F82B24C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C00C3FB4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3566DE94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9470205E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3196AA2C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532BAE4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6E923B24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F30A19A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8F00560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7A4A2A25"/>
    <w:multiLevelType w:val="hybridMultilevel"/>
    <w:tmpl w:val="2DEE7016"/>
    <w:lvl w:ilvl="0" w:tplc="8FAEA8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7D78D4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ECB4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A476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74A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8A4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EE3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B458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A04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529E8"/>
    <w:multiLevelType w:val="hybridMultilevel"/>
    <w:tmpl w:val="CD50F7B0"/>
    <w:lvl w:ilvl="0" w:tplc="A4E427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DC540F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406F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6EB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3E9C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649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C88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48DC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C0F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FF4368"/>
    <w:multiLevelType w:val="hybridMultilevel"/>
    <w:tmpl w:val="748CBC0A"/>
    <w:lvl w:ilvl="0" w:tplc="4FB68B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E1C4A7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86DE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42B3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207B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02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CED8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D88F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36AD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297472">
    <w:abstractNumId w:val="12"/>
  </w:num>
  <w:num w:numId="2" w16cid:durableId="459302735">
    <w:abstractNumId w:val="22"/>
  </w:num>
  <w:num w:numId="3" w16cid:durableId="653722185">
    <w:abstractNumId w:val="26"/>
  </w:num>
  <w:num w:numId="4" w16cid:durableId="2113894853">
    <w:abstractNumId w:val="25"/>
  </w:num>
  <w:num w:numId="5" w16cid:durableId="2053772368">
    <w:abstractNumId w:val="27"/>
  </w:num>
  <w:num w:numId="6" w16cid:durableId="1734354109">
    <w:abstractNumId w:val="6"/>
  </w:num>
  <w:num w:numId="7" w16cid:durableId="1462385636">
    <w:abstractNumId w:val="9"/>
  </w:num>
  <w:num w:numId="8" w16cid:durableId="373894121">
    <w:abstractNumId w:val="0"/>
  </w:num>
  <w:num w:numId="9" w16cid:durableId="1324973809">
    <w:abstractNumId w:val="7"/>
  </w:num>
  <w:num w:numId="10" w16cid:durableId="840968134">
    <w:abstractNumId w:val="24"/>
  </w:num>
  <w:num w:numId="11" w16cid:durableId="108822219">
    <w:abstractNumId w:val="23"/>
  </w:num>
  <w:num w:numId="12" w16cid:durableId="769086533">
    <w:abstractNumId w:val="3"/>
  </w:num>
  <w:num w:numId="13" w16cid:durableId="1984121195">
    <w:abstractNumId w:val="8"/>
  </w:num>
  <w:num w:numId="14" w16cid:durableId="1018120737">
    <w:abstractNumId w:val="5"/>
  </w:num>
  <w:num w:numId="15" w16cid:durableId="376272511">
    <w:abstractNumId w:val="10"/>
  </w:num>
  <w:num w:numId="16" w16cid:durableId="738480034">
    <w:abstractNumId w:val="11"/>
  </w:num>
  <w:num w:numId="17" w16cid:durableId="1934893842">
    <w:abstractNumId w:val="2"/>
  </w:num>
  <w:num w:numId="18" w16cid:durableId="921990162">
    <w:abstractNumId w:val="20"/>
  </w:num>
  <w:num w:numId="19" w16cid:durableId="720132920">
    <w:abstractNumId w:val="19"/>
  </w:num>
  <w:num w:numId="20" w16cid:durableId="1763408774">
    <w:abstractNumId w:val="1"/>
  </w:num>
  <w:num w:numId="21" w16cid:durableId="1693022566">
    <w:abstractNumId w:val="17"/>
  </w:num>
  <w:num w:numId="22" w16cid:durableId="1270896406">
    <w:abstractNumId w:val="21"/>
  </w:num>
  <w:num w:numId="23" w16cid:durableId="1205217129">
    <w:abstractNumId w:val="18"/>
  </w:num>
  <w:num w:numId="24" w16cid:durableId="1056005088">
    <w:abstractNumId w:val="14"/>
  </w:num>
  <w:num w:numId="25" w16cid:durableId="691541046">
    <w:abstractNumId w:val="15"/>
  </w:num>
  <w:num w:numId="26" w16cid:durableId="1262567041">
    <w:abstractNumId w:val="16"/>
  </w:num>
  <w:num w:numId="27" w16cid:durableId="943420232">
    <w:abstractNumId w:val="13"/>
  </w:num>
  <w:num w:numId="28" w16cid:durableId="11369952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D55"/>
    <w:rsid w:val="00073D55"/>
    <w:rsid w:val="00085A2F"/>
    <w:rsid w:val="00355FBC"/>
    <w:rsid w:val="00535C0B"/>
    <w:rsid w:val="00663581"/>
    <w:rsid w:val="007A678D"/>
    <w:rsid w:val="00AA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57877"/>
  <w15:docId w15:val="{6E76C52D-009E-4BCA-995E-AAC9F9CA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List Paragraph"/>
    <w:basedOn w:val="a"/>
    <w:pPr>
      <w:ind w:left="720"/>
      <w:contextualSpacing/>
    </w:p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Pr>
      <w:rFonts w:ascii="Calibri" w:eastAsia="Calibri" w:hAnsi="Calibri" w:cs="Times New Roman"/>
      <w:sz w:val="20"/>
      <w:szCs w:val="20"/>
      <w:lang w:eastAsia="zh-CN"/>
    </w:r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Calibri" w:eastAsia="Calibri" w:hAnsi="Calibri" w:cs="Times New Roman"/>
      <w:sz w:val="20"/>
      <w:szCs w:val="20"/>
      <w:lang w:eastAsia="zh-CN"/>
    </w:rPr>
  </w:style>
  <w:style w:type="table" w:styleId="af8">
    <w:name w:val="Table Grid"/>
    <w:basedOn w:val="a1"/>
    <w:pPr>
      <w:spacing w:after="0" w:line="240" w:lineRule="auto"/>
    </w:pPr>
    <w:rPr>
      <w:rFonts w:ascii="Calibri" w:eastAsia="Calibri" w:hAnsi="Calibri" w:cs="Times New Roman"/>
    </w:rPr>
    <w:tblPr/>
  </w:style>
  <w:style w:type="character" w:styleId="af9">
    <w:name w:val="Hyperlink"/>
    <w:uiPriority w:val="99"/>
    <w:rPr>
      <w:color w:val="0000FF"/>
      <w:u w:val="single"/>
    </w:rPr>
  </w:style>
  <w:style w:type="paragraph" w:styleId="afa">
    <w:name w:val="Normal (Web)"/>
    <w:basedOn w:val="a"/>
    <w:uiPriority w:val="9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</w:style>
  <w:style w:type="character" w:customStyle="1" w:styleId="afe">
    <w:name w:val="Текст примечания Знак"/>
    <w:basedOn w:val="a0"/>
    <w:link w:val="afd"/>
    <w:uiPriority w:val="99"/>
    <w:semiHidden/>
    <w:rPr>
      <w:rFonts w:ascii="Calibri" w:eastAsia="Calibri" w:hAnsi="Calibri" w:cs="Times New Roman"/>
      <w:sz w:val="20"/>
      <w:szCs w:val="20"/>
      <w:lang w:eastAsia="zh-CN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rFonts w:ascii="Calibri" w:eastAsia="Calibri" w:hAnsi="Calibri" w:cs="Times New Roman"/>
      <w:b/>
      <w:bCs/>
      <w:sz w:val="20"/>
      <w:szCs w:val="20"/>
      <w:lang w:eastAsia="zh-CN"/>
    </w:rPr>
  </w:style>
  <w:style w:type="paragraph" w:styleId="aff1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hyperlink" Target="https://cntd.ru/about/events/webinars/dlya-specialistov-po-eksplyatacii-zdani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hyperlink" Target="https://cntd.ru/about/events/webinars/dlya-specialistov-po-eksplyatacii-zdaniy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.me/exp_tex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Игорь Бирюков</cp:lastModifiedBy>
  <cp:revision>17</cp:revision>
  <dcterms:created xsi:type="dcterms:W3CDTF">2025-02-27T15:07:00Z</dcterms:created>
  <dcterms:modified xsi:type="dcterms:W3CDTF">2025-03-07T07:34:00Z</dcterms:modified>
</cp:coreProperties>
</file>