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7D312B1" w14:textId="77777777" w:rsidR="005244B7" w:rsidRDefault="005244B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Уважаемые коллеги!</w:t>
      </w:r>
    </w:p>
    <w:p w14:paraId="3780E45F" w14:textId="77777777" w:rsidR="005244B7" w:rsidRPr="001037B3" w:rsidRDefault="005244B7" w:rsidP="001037B3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Информационная сеть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Техэк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перт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 приглашает вас принять участие в вебинаре</w:t>
      </w:r>
    </w:p>
    <w:p w14:paraId="66C5E2B5" w14:textId="77777777" w:rsidR="005244B7" w:rsidRDefault="005244B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u w:val="single"/>
        </w:rPr>
      </w:pPr>
    </w:p>
    <w:p w14:paraId="50971D8F" w14:textId="77777777" w:rsidR="005244B7" w:rsidRPr="00EA3B5F" w:rsidRDefault="005244B7" w:rsidP="00EA3B5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«</w:t>
      </w:r>
      <w:r w:rsidR="004A75CC" w:rsidRPr="004A75CC">
        <w:rPr>
          <w:rFonts w:ascii="Times New Roman" w:hAnsi="Times New Roman" w:cs="Times New Roman"/>
          <w:b/>
          <w:bCs/>
          <w:color w:val="0070C0"/>
          <w:sz w:val="28"/>
          <w:szCs w:val="28"/>
        </w:rPr>
        <w:t>Получение лицензии для эксплуатации взрывопожароопасных и химически ОПО I, II и III классов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333333"/>
          <w:sz w:val="20"/>
          <w:szCs w:val="20"/>
        </w:rPr>
        <w:br/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6236"/>
      </w:tblGrid>
      <w:tr w:rsidR="005244B7" w14:paraId="6D5D0889" w14:textId="77777777">
        <w:tc>
          <w:tcPr>
            <w:tcW w:w="4112" w:type="dxa"/>
          </w:tcPr>
          <w:p w14:paraId="5055CEB1" w14:textId="77777777" w:rsidR="005244B7" w:rsidRPr="001C1FF3" w:rsidRDefault="004A75CC" w:rsidP="00547BCD">
            <w:pPr>
              <w:spacing w:after="0" w:line="240" w:lineRule="auto"/>
              <w:ind w:left="-108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D271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апреля 2026</w:t>
            </w:r>
            <w:r w:rsidR="005244B7" w:rsidRPr="001C1FF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</w:tc>
        <w:tc>
          <w:tcPr>
            <w:tcW w:w="6236" w:type="dxa"/>
          </w:tcPr>
          <w:p w14:paraId="06E72AAE" w14:textId="77777777" w:rsidR="005244B7" w:rsidRDefault="00553611" w:rsidP="00B719AB">
            <w:pPr>
              <w:spacing w:after="0" w:line="240" w:lineRule="auto"/>
              <w:ind w:firstLine="426"/>
              <w:jc w:val="right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10:00 до 11:3</w:t>
            </w:r>
            <w:r w:rsidR="00EA3B5F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="005244B7">
              <w:rPr>
                <w:rFonts w:ascii="Times New Roman" w:hAnsi="Times New Roman" w:cs="Times New Roman"/>
                <w:b/>
                <w:sz w:val="28"/>
                <w:szCs w:val="28"/>
              </w:rPr>
              <w:t>мск</w:t>
            </w:r>
            <w:proofErr w:type="spellEnd"/>
          </w:p>
        </w:tc>
      </w:tr>
    </w:tbl>
    <w:p w14:paraId="251D59DF" w14:textId="77777777" w:rsidR="005244B7" w:rsidRDefault="005244B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20D7B47" w14:textId="77777777" w:rsidR="005244B7" w:rsidRDefault="00833803" w:rsidP="00833803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576364">
        <w:rPr>
          <w:rFonts w:ascii="Times New Roman" w:hAnsi="Times New Roman" w:cs="Times New Roman"/>
          <w:sz w:val="24"/>
          <w:szCs w:val="24"/>
        </w:rPr>
        <w:t>Мероприятие для руководителей и специалистов в области промышленной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3F46A3" w14:textId="77777777" w:rsidR="00641EBF" w:rsidRDefault="00833803" w:rsidP="00B719AB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/>
      </w:r>
      <w:r w:rsidR="005244B7">
        <w:rPr>
          <w:rFonts w:ascii="Times New Roman" w:hAnsi="Times New Roman" w:cs="Times New Roman"/>
          <w:b/>
          <w:iCs/>
          <w:sz w:val="24"/>
          <w:szCs w:val="24"/>
        </w:rPr>
        <w:t>В программе вебинара:</w:t>
      </w:r>
    </w:p>
    <w:p w14:paraId="388587CC" w14:textId="77777777" w:rsidR="00D271B6" w:rsidRPr="00C3034A" w:rsidRDefault="00986749" w:rsidP="00986749">
      <w:pPr>
        <w:spacing w:after="0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r w:rsidRPr="0098674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Лицензирование ОПО: какие объекты подлежат лицензированию, а какие — только регистрации в реестре. 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Pr="0098674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Требования к соискателю лицензии: аттестация персонала, декларация промышлен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ной безопасности, экспертиза ПБ.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Pr="0098674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Пакет документов для получения лицензии: типичные ошибки п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ри подготовке и как их избежать.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Pr="0098674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Пошаговая про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цедура получения лицензии.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Pr="0098674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Продление и переоформление лицензии: сроки действия, документы, нюансы при техническом перевоо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ружении или смене собственника.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- </w:t>
      </w:r>
      <w:r w:rsidRPr="0098674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Ответственность за эксплуатацию без лиц</w:t>
      </w:r>
      <w:r w:rsidR="00016C22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ензии: штрафы</w:t>
      </w:r>
      <w:r w:rsidRPr="00986749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, приостановка деятельности, риски для руководителя.</w:t>
      </w:r>
    </w:p>
    <w:p w14:paraId="75B779DE" w14:textId="77777777" w:rsidR="00D271B6" w:rsidRDefault="00D271B6" w:rsidP="00D271B6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</w:pPr>
    </w:p>
    <w:p w14:paraId="1ACB34E8" w14:textId="77777777" w:rsidR="005244B7" w:rsidRDefault="005244B7" w:rsidP="00D271B6">
      <w:pPr>
        <w:spacing w:after="0" w:line="240" w:lineRule="auto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</w:rPr>
        <w:t>На вебинаре выступят:</w:t>
      </w:r>
    </w:p>
    <w:p w14:paraId="00B97A7B" w14:textId="77777777" w:rsidR="004D2843" w:rsidRDefault="004D2843" w:rsidP="00E879AB">
      <w:pPr>
        <w:spacing w:after="0" w:line="240" w:lineRule="auto"/>
      </w:pPr>
    </w:p>
    <w:p w14:paraId="669C7E1F" w14:textId="77777777" w:rsidR="00641EBF" w:rsidRPr="00250AE1" w:rsidRDefault="00091E4C" w:rsidP="00E879AB">
      <w:pPr>
        <w:pStyle w:val="ab"/>
        <w:tabs>
          <w:tab w:val="left" w:pos="426"/>
        </w:tabs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- </w:t>
      </w:r>
      <w:r w:rsidR="00833803" w:rsidRPr="00833803">
        <w:rPr>
          <w:b/>
          <w:i w:val="0"/>
          <w:iCs w:val="0"/>
          <w:color w:val="000000"/>
          <w:sz w:val="24"/>
          <w:szCs w:val="24"/>
        </w:rPr>
        <w:t xml:space="preserve">Солодовников Александр Владимирович, </w:t>
      </w:r>
      <w:r w:rsidR="00833803" w:rsidRPr="00833803">
        <w:rPr>
          <w:i w:val="0"/>
          <w:iCs w:val="0"/>
          <w:color w:val="000000"/>
          <w:sz w:val="24"/>
          <w:szCs w:val="24"/>
        </w:rPr>
        <w:t>директор ООО «НТЦ «АКТАУ», доцент кафедры «Промышленная безопасность и охрана труда» ФГБОУ ВО «Уфимский государственный нефтяной технический университет», кандидат технических наук, автор и руководитель проекта «Безопасность опасных производственных объектов»</w:t>
      </w:r>
      <w:r w:rsidR="00833803">
        <w:rPr>
          <w:i w:val="0"/>
          <w:iCs w:val="0"/>
          <w:color w:val="000000"/>
          <w:sz w:val="24"/>
          <w:szCs w:val="24"/>
        </w:rPr>
        <w:t>.</w:t>
      </w:r>
    </w:p>
    <w:p w14:paraId="1C9F695F" w14:textId="77777777" w:rsidR="00C71C17" w:rsidRDefault="00ED2DD4" w:rsidP="00E879AB">
      <w:pPr>
        <w:pStyle w:val="ab"/>
        <w:tabs>
          <w:tab w:val="left" w:pos="426"/>
        </w:tabs>
        <w:rPr>
          <w:i w:val="0"/>
          <w:iCs w:val="0"/>
          <w:color w:val="000000"/>
          <w:sz w:val="24"/>
          <w:szCs w:val="24"/>
        </w:rPr>
      </w:pPr>
      <w:r>
        <w:rPr>
          <w:i w:val="0"/>
          <w:iCs w:val="0"/>
          <w:color w:val="000000"/>
          <w:sz w:val="24"/>
          <w:szCs w:val="24"/>
        </w:rPr>
        <w:t xml:space="preserve">- </w:t>
      </w:r>
      <w:r w:rsidR="001A3DE6" w:rsidRPr="001A3DE6">
        <w:rPr>
          <w:b/>
          <w:i w:val="0"/>
          <w:iCs w:val="0"/>
          <w:color w:val="000000"/>
          <w:sz w:val="24"/>
          <w:szCs w:val="24"/>
        </w:rPr>
        <w:t>Соколов</w:t>
      </w:r>
      <w:r w:rsidR="007C3129">
        <w:rPr>
          <w:b/>
          <w:i w:val="0"/>
          <w:iCs w:val="0"/>
          <w:color w:val="000000"/>
          <w:sz w:val="24"/>
          <w:szCs w:val="24"/>
        </w:rPr>
        <w:t xml:space="preserve"> Роман Сергеевич</w:t>
      </w:r>
      <w:r w:rsidR="001A3DE6" w:rsidRPr="001A3DE6">
        <w:rPr>
          <w:b/>
          <w:i w:val="0"/>
          <w:iCs w:val="0"/>
          <w:color w:val="000000"/>
          <w:sz w:val="24"/>
          <w:szCs w:val="24"/>
        </w:rPr>
        <w:t xml:space="preserve">, </w:t>
      </w:r>
      <w:r w:rsidR="001A3DE6" w:rsidRPr="001A3DE6">
        <w:rPr>
          <w:i w:val="0"/>
          <w:iCs w:val="0"/>
          <w:color w:val="000000"/>
          <w:sz w:val="24"/>
          <w:szCs w:val="24"/>
        </w:rPr>
        <w:t>эксперт проектов «Техэксперт» по производственной безопасности.</w:t>
      </w:r>
    </w:p>
    <w:p w14:paraId="2A9A14FD" w14:textId="77777777" w:rsidR="005244B7" w:rsidRDefault="005244B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423FF94" w14:textId="77777777" w:rsidR="005244B7" w:rsidRPr="001A3DE6" w:rsidRDefault="005244B7">
      <w:pPr>
        <w:shd w:val="clear" w:color="auto" w:fill="FFFFFF"/>
        <w:spacing w:after="0" w:line="240" w:lineRule="auto"/>
      </w:pPr>
      <w:r w:rsidRPr="001A3D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ВНИМАНИЕ!</w:t>
      </w:r>
      <w:r w:rsidRPr="001A3D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по теме вебинара можно направлять заранее: на странице регистрации под кнопкой «Задать вопрос ведущему». </w:t>
      </w:r>
    </w:p>
    <w:p w14:paraId="2410D085" w14:textId="77777777" w:rsidR="005244B7" w:rsidRDefault="005244B7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4"/>
          <w:szCs w:val="24"/>
          <w:lang w:eastAsia="ru-RU"/>
        </w:rPr>
      </w:pPr>
    </w:p>
    <w:p w14:paraId="341C4C9E" w14:textId="77777777" w:rsidR="005244B7" w:rsidRDefault="005244B7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Как принять участие в вебинаре:</w:t>
      </w:r>
    </w:p>
    <w:p w14:paraId="3CB41C1F" w14:textId="77777777" w:rsidR="00680EB6" w:rsidRDefault="005244B7">
      <w:pPr>
        <w:pStyle w:val="af5"/>
        <w:tabs>
          <w:tab w:val="left" w:pos="426"/>
        </w:tabs>
        <w:ind w:left="0" w:right="284"/>
      </w:pPr>
      <w:r>
        <w:rPr>
          <w:rFonts w:ascii="Times New Roman" w:hAnsi="Times New Roman"/>
          <w:iCs/>
          <w:sz w:val="24"/>
          <w:szCs w:val="24"/>
        </w:rPr>
        <w:t xml:space="preserve">- Пройдите регистрацию </w:t>
      </w:r>
      <w:r w:rsidR="004A48FC">
        <w:rPr>
          <w:rFonts w:ascii="Times New Roman" w:hAnsi="Times New Roman"/>
          <w:b/>
          <w:iCs/>
          <w:sz w:val="24"/>
          <w:szCs w:val="24"/>
        </w:rPr>
        <w:t xml:space="preserve">до </w:t>
      </w:r>
      <w:r w:rsidR="004A75CC">
        <w:rPr>
          <w:rFonts w:ascii="Times New Roman" w:hAnsi="Times New Roman"/>
          <w:b/>
          <w:iCs/>
          <w:sz w:val="24"/>
          <w:szCs w:val="24"/>
        </w:rPr>
        <w:t>13</w:t>
      </w:r>
      <w:r w:rsidR="007C312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4A75CC">
        <w:rPr>
          <w:rFonts w:ascii="Times New Roman" w:hAnsi="Times New Roman"/>
          <w:b/>
          <w:iCs/>
          <w:sz w:val="24"/>
          <w:szCs w:val="24"/>
        </w:rPr>
        <w:t>апреля</w:t>
      </w:r>
      <w:r w:rsidR="007C312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B94038">
        <w:rPr>
          <w:rFonts w:ascii="Times New Roman" w:hAnsi="Times New Roman"/>
          <w:iCs/>
          <w:sz w:val="24"/>
          <w:szCs w:val="24"/>
        </w:rPr>
        <w:t>по</w:t>
      </w:r>
      <w:r w:rsidR="001037B3">
        <w:rPr>
          <w:rFonts w:ascii="Times New Roman" w:hAnsi="Times New Roman"/>
          <w:iCs/>
          <w:sz w:val="24"/>
          <w:szCs w:val="24"/>
        </w:rPr>
        <w:t xml:space="preserve"> </w:t>
      </w:r>
      <w:hyperlink r:id="rId8" w:history="1">
        <w:r w:rsidRPr="001A3DE6">
          <w:rPr>
            <w:rStyle w:val="a7"/>
            <w:rFonts w:ascii="Times New Roman" w:hAnsi="Times New Roman"/>
            <w:iCs/>
            <w:sz w:val="24"/>
            <w:szCs w:val="24"/>
          </w:rPr>
          <w:t>ссылке</w:t>
        </w:r>
      </w:hyperlink>
      <w:r>
        <w:rPr>
          <w:rFonts w:ascii="Times New Roman" w:hAnsi="Times New Roman"/>
          <w:iCs/>
          <w:sz w:val="24"/>
          <w:szCs w:val="24"/>
        </w:rPr>
        <w:t>;</w:t>
      </w:r>
      <w:r w:rsidR="00680EB6">
        <w:rPr>
          <w:rFonts w:ascii="Times New Roman" w:hAnsi="Times New Roman"/>
          <w:iCs/>
          <w:sz w:val="24"/>
          <w:szCs w:val="24"/>
        </w:rPr>
        <w:t xml:space="preserve"> </w:t>
      </w:r>
    </w:p>
    <w:p w14:paraId="64A7991E" w14:textId="082FD0E4" w:rsidR="005244B7" w:rsidRPr="00EA66A3" w:rsidRDefault="005244B7">
      <w:pPr>
        <w:pStyle w:val="af5"/>
        <w:tabs>
          <w:tab w:val="left" w:pos="426"/>
        </w:tabs>
        <w:ind w:left="0" w:right="284"/>
        <w:rPr>
          <w:sz w:val="28"/>
          <w:szCs w:val="28"/>
        </w:rPr>
      </w:pPr>
      <w:r>
        <w:rPr>
          <w:rFonts w:ascii="Times New Roman" w:hAnsi="Times New Roman"/>
          <w:iCs/>
          <w:sz w:val="24"/>
          <w:szCs w:val="24"/>
        </w:rPr>
        <w:t xml:space="preserve">ВАЖНО! При регистрации укажите </w:t>
      </w:r>
      <w:r w:rsidRPr="00EA66A3">
        <w:rPr>
          <w:rFonts w:ascii="Times New Roman" w:hAnsi="Times New Roman"/>
          <w:b/>
          <w:bCs/>
          <w:iCs/>
          <w:sz w:val="28"/>
          <w:szCs w:val="28"/>
          <w:highlight w:val="yellow"/>
        </w:rPr>
        <w:t xml:space="preserve">КОД: </w:t>
      </w:r>
      <w:r w:rsidR="00EA66A3" w:rsidRPr="00EA66A3">
        <w:rPr>
          <w:rFonts w:ascii="Times New Roman" w:hAnsi="Times New Roman"/>
          <w:b/>
          <w:bCs/>
          <w:iCs/>
          <w:sz w:val="28"/>
          <w:szCs w:val="28"/>
          <w:highlight w:val="yellow"/>
        </w:rPr>
        <w:t>622</w:t>
      </w:r>
    </w:p>
    <w:p w14:paraId="0CA9F529" w14:textId="77777777" w:rsidR="005244B7" w:rsidRDefault="005244B7" w:rsidP="0030047C">
      <w:pPr>
        <w:pStyle w:val="af5"/>
        <w:tabs>
          <w:tab w:val="left" w:pos="426"/>
        </w:tabs>
        <w:spacing w:after="0" w:line="240" w:lineRule="auto"/>
        <w:ind w:left="0"/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- После регистрации вы получите письмо с подтверждением участия в вебинаре и ссылку для подключения. </w:t>
      </w:r>
    </w:p>
    <w:p w14:paraId="6F2ED087" w14:textId="77777777" w:rsidR="00777162" w:rsidRDefault="00777162" w:rsidP="003004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02B271" w14:textId="77777777" w:rsidR="005244B7" w:rsidRPr="00D271B6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>Участие в вебинаре бесплатное.</w:t>
      </w:r>
    </w:p>
    <w:p w14:paraId="6C848C5D" w14:textId="77777777" w:rsidR="005244B7" w:rsidRPr="000B326C" w:rsidRDefault="005244B7" w:rsidP="0030047C">
      <w:pPr>
        <w:spacing w:after="0" w:line="240" w:lineRule="auto"/>
        <w:contextualSpacing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Количество мест ограничено! Регистрация может быть прекращена досрочно в случае достижения максимального количества участников.</w:t>
      </w:r>
    </w:p>
    <w:p w14:paraId="3409BA9B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44898A8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ВНИМАНИЕ!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Подробная информация по регистрации и технические требования находятся ниже.</w:t>
      </w:r>
    </w:p>
    <w:p w14:paraId="201568C2" w14:textId="77777777" w:rsidR="005244B7" w:rsidRDefault="005244B7" w:rsidP="0030047C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70609A8A" w14:textId="77777777" w:rsidR="005244B7" w:rsidRDefault="005244B7" w:rsidP="0030047C">
      <w:pPr>
        <w:spacing w:after="0" w:line="240" w:lineRule="auto"/>
      </w:pPr>
      <w:r>
        <w:rPr>
          <w:rFonts w:ascii="Times New Roman" w:hAnsi="Times New Roman" w:cs="Times New Roman"/>
          <w:iCs/>
          <w:sz w:val="24"/>
          <w:szCs w:val="24"/>
        </w:rPr>
        <w:t xml:space="preserve">Слушатели вебинара смогут получить </w:t>
      </w:r>
      <w:r>
        <w:rPr>
          <w:rFonts w:ascii="Times New Roman" w:hAnsi="Times New Roman" w:cs="Times New Roman"/>
          <w:b/>
          <w:iCs/>
          <w:sz w:val="24"/>
          <w:szCs w:val="24"/>
        </w:rPr>
        <w:t>электронный сертификат участника.</w:t>
      </w:r>
      <w:r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</w:t>
      </w:r>
    </w:p>
    <w:p w14:paraId="45158596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/>
          <w:iCs/>
          <w:color w:val="FF0000"/>
          <w:sz w:val="24"/>
          <w:szCs w:val="24"/>
        </w:rPr>
      </w:pPr>
    </w:p>
    <w:p w14:paraId="65B2A33B" w14:textId="77777777" w:rsidR="005244B7" w:rsidRDefault="005244B7" w:rsidP="0030047C">
      <w:pPr>
        <w:spacing w:after="0" w:line="240" w:lineRule="auto"/>
        <w:ind w:right="-2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Дата проведения вебинара: </w:t>
      </w:r>
      <w:r w:rsidR="004A75C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14</w:t>
      </w:r>
      <w:r w:rsidR="004A48F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</w:t>
      </w:r>
      <w:r w:rsidR="004A75CC"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>апреля 2026</w:t>
      </w:r>
      <w:r>
        <w:rPr>
          <w:rFonts w:ascii="Times New Roman" w:hAnsi="Times New Roman" w:cs="Times New Roman"/>
          <w:bCs/>
          <w:color w:val="000000"/>
          <w:sz w:val="24"/>
          <w:szCs w:val="24"/>
          <w:u w:val="single"/>
        </w:rPr>
        <w:t xml:space="preserve"> года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, с 10:00 до 1</w:t>
      </w:r>
      <w:r w:rsidR="00553611">
        <w:rPr>
          <w:rFonts w:ascii="Times New Roman" w:hAnsi="Times New Roman" w:cs="Times New Roman"/>
          <w:color w:val="000000"/>
          <w:sz w:val="24"/>
          <w:szCs w:val="24"/>
          <w:u w:val="single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:</w:t>
      </w:r>
      <w:r w:rsidR="00553611">
        <w:rPr>
          <w:rFonts w:ascii="Times New Roman" w:hAnsi="Times New Roman" w:cs="Times New Roman"/>
          <w:color w:val="000000"/>
          <w:sz w:val="24"/>
          <w:szCs w:val="24"/>
          <w:u w:val="single"/>
        </w:rPr>
        <w:t>3</w:t>
      </w:r>
      <w:r w:rsidR="001A3DE6">
        <w:rPr>
          <w:rFonts w:ascii="Times New Roman" w:hAnsi="Times New Roman" w:cs="Times New Roman"/>
          <w:color w:val="000000"/>
          <w:sz w:val="24"/>
          <w:szCs w:val="24"/>
          <w:u w:val="single"/>
        </w:rPr>
        <w:t>5</w:t>
      </w:r>
    </w:p>
    <w:p w14:paraId="112D032D" w14:textId="77777777" w:rsidR="005244B7" w:rsidRDefault="005244B7" w:rsidP="0030047C">
      <w:pPr>
        <w:spacing w:after="0" w:line="240" w:lineRule="auto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14:paraId="06DF88AD" w14:textId="77777777" w:rsidR="005244B7" w:rsidRDefault="005244B7" w:rsidP="0030047C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 случае возникновения вопросов по регистрации на вебинар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свяжитесь с модератором, отправив запрос на адрес </w:t>
      </w:r>
      <w:hyperlink r:id="rId9" w:history="1">
        <w:r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webinar</w:t>
        </w:r>
        <w:r>
          <w:rPr>
            <w:rStyle w:val="a7"/>
            <w:rFonts w:ascii="Times New Roman" w:hAnsi="Times New Roman" w:cs="Times New Roman"/>
            <w:sz w:val="24"/>
            <w:szCs w:val="24"/>
          </w:rPr>
          <w:t>@kodeks.ru</w:t>
        </w:r>
      </w:hyperlink>
    </w:p>
    <w:p w14:paraId="488B1895" w14:textId="77777777" w:rsidR="005244B7" w:rsidRDefault="005244B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1B3AEDC3" w14:textId="77777777" w:rsidR="00986749" w:rsidRPr="00986749" w:rsidRDefault="00ED12D6" w:rsidP="00986749">
      <w:pPr>
        <w:spacing w:after="0" w:line="240" w:lineRule="auto"/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br w:type="page"/>
      </w:r>
    </w:p>
    <w:p w14:paraId="3EC01F51" w14:textId="77777777" w:rsidR="00986749" w:rsidRPr="00986749" w:rsidRDefault="00986749" w:rsidP="00986749">
      <w:pPr>
        <w:autoSpaceDE w:val="0"/>
        <w:spacing w:after="0" w:line="240" w:lineRule="auto"/>
        <w:jc w:val="center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lastRenderedPageBreak/>
        <w:t>ИНСТРУКЦИЯ ПО РЕГИСТРАЦИИ НА ВЕБИНАР</w:t>
      </w:r>
    </w:p>
    <w:p w14:paraId="6B7E3938" w14:textId="77777777" w:rsidR="00986749" w:rsidRPr="00986749" w:rsidRDefault="00986749" w:rsidP="00986749">
      <w:pPr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64660E88" w14:textId="77777777" w:rsidR="00986749" w:rsidRPr="00986749" w:rsidRDefault="00986749" w:rsidP="00986749">
      <w:pPr>
        <w:numPr>
          <w:ilvl w:val="0"/>
          <w:numId w:val="4"/>
        </w:numPr>
        <w:autoSpaceDE w:val="0"/>
        <w:spacing w:after="0" w:line="240" w:lineRule="auto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На странице вебинара нажмите кнопку «Принять участие в вебинаре».</w:t>
      </w:r>
    </w:p>
    <w:p w14:paraId="3A48548B" w14:textId="77777777" w:rsidR="00986749" w:rsidRPr="00986749" w:rsidRDefault="00986749" w:rsidP="00986749">
      <w:pPr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  <w:r w:rsidRPr="00986749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1D836A64" wp14:editId="55953C71">
            <wp:extent cx="5647431" cy="262890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1109" cy="26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E029DF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49B30D87" w14:textId="77777777" w:rsidR="00986749" w:rsidRPr="00986749" w:rsidRDefault="00986749" w:rsidP="00986749">
      <w:pPr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751AD2C0" w14:textId="77777777" w:rsidR="00986749" w:rsidRPr="00986749" w:rsidRDefault="00986749" w:rsidP="00986749">
      <w:pPr>
        <w:numPr>
          <w:ilvl w:val="0"/>
          <w:numId w:val="4"/>
        </w:numPr>
        <w:autoSpaceDE w:val="0"/>
        <w:spacing w:after="0" w:line="240" w:lineRule="auto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В появившемся всплывающем окне выберите соответствующий вариант:</w:t>
      </w:r>
    </w:p>
    <w:p w14:paraId="2114005F" w14:textId="77777777" w:rsidR="00986749" w:rsidRPr="00986749" w:rsidRDefault="00986749" w:rsidP="00986749">
      <w:pPr>
        <w:autoSpaceDE w:val="0"/>
        <w:spacing w:after="0" w:line="240" w:lineRule="auto"/>
        <w:ind w:left="108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175EF04A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</w:p>
    <w:p w14:paraId="30350E1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lang w:eastAsia="ru-RU"/>
        </w:rPr>
      </w:pPr>
      <w:r w:rsidRPr="00986749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423BEFCB" wp14:editId="106B14C4">
            <wp:extent cx="4717415" cy="2748435"/>
            <wp:effectExtent l="0" t="0" r="6985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27099" cy="275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460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986749" w:rsidRPr="00986749" w14:paraId="380864BA" w14:textId="77777777" w:rsidTr="006A54EF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E696B14" w14:textId="77777777" w:rsidR="00986749" w:rsidRPr="00986749" w:rsidRDefault="00986749" w:rsidP="00986749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НЕ</w:t>
            </w: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ЗАРЕГИСТРИРОВАНЫ НА ОФИЦИАЛЬНОМ ПОРТАЛЕ «ТЕХЭКСПЕРТ»</w:t>
            </w:r>
            <w:r w:rsidRPr="009867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2" w:history="1">
              <w:r w:rsidRPr="0098674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https://my.kodeks.ru/</w:t>
              </w:r>
            </w:hyperlink>
          </w:p>
          <w:p w14:paraId="2D3DD45B" w14:textId="77777777" w:rsidR="00986749" w:rsidRPr="00986749" w:rsidRDefault="00986749" w:rsidP="00986749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</w:pPr>
          </w:p>
        </w:tc>
      </w:tr>
    </w:tbl>
    <w:p w14:paraId="350CF9DB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«Зарегистрируйтесь».</w:t>
      </w:r>
    </w:p>
    <w:p w14:paraId="4DDA089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087A3DA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2. Заполните форму. В поле 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необходимо ввести действующий 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, в поле пароль – придумать пароль. </w:t>
      </w:r>
    </w:p>
    <w:p w14:paraId="2EA5C1BB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7086AC2" wp14:editId="44315A0A">
            <wp:extent cx="3238500" cy="3295650"/>
            <wp:effectExtent l="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21" r="-23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5ED1D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66644A2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3. После отправки формы на указанный адрес электронной почты вам будет направлено письмо со ссылкой для подтверждения 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e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-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mail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C63BF30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6E7EC30" wp14:editId="3A5CD357">
            <wp:extent cx="4010025" cy="2571750"/>
            <wp:effectExtent l="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" t="-43" r="-27" b="-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571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A6117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85B823A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4. Перейдите по ссылке из письма.</w:t>
      </w:r>
    </w:p>
    <w:p w14:paraId="499FC0DD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6248BA5" wp14:editId="130E0705">
            <wp:extent cx="4067175" cy="25527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5" r="-23" b="-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2552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6B74E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CA2D6B8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5. После подтверждения регистрации на портале вам откроется форма для регистрации на интересующий вас вебинар. Заполните форму и нажмите «Отправить».</w:t>
      </w:r>
    </w:p>
    <w:p w14:paraId="1E143134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C3008A2" wp14:editId="79C80311">
            <wp:extent cx="3387664" cy="4029075"/>
            <wp:effectExtent l="0" t="0" r="381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5200" cy="40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B06200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6. На экране появится сообщение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</w:p>
    <w:p w14:paraId="14AC3FC4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92AA9AD" wp14:editId="44BC071F">
            <wp:extent cx="4974590" cy="26706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3468" cy="26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170AA9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200C1AC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212B9E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7371B0C5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7. После регистрации на вебинар на адрес, указанный в заявке, вам сразу будет отправлено автоматическое письмо – подтверждение регистрации с адреса webinar@ktalk.ru со ссылкой на участие или кнопкой «Перейти к вебинару».</w:t>
      </w:r>
    </w:p>
    <w:p w14:paraId="6B977312" w14:textId="77777777" w:rsidR="00986749" w:rsidRPr="00986749" w:rsidRDefault="00986749" w:rsidP="00986749">
      <w:pPr>
        <w:autoSpaceDE w:val="0"/>
        <w:spacing w:after="0" w:line="240" w:lineRule="auto"/>
        <w:jc w:val="both"/>
      </w:pPr>
    </w:p>
    <w:p w14:paraId="2C265CF8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C6A0FB8" wp14:editId="0BE9EF6C">
            <wp:extent cx="3579378" cy="3419475"/>
            <wp:effectExtent l="0" t="0" r="254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6362" cy="34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C9716E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91172EA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10460"/>
      </w:tblGrid>
      <w:tr w:rsidR="00986749" w:rsidRPr="00986749" w14:paraId="68C2AD32" w14:textId="77777777" w:rsidTr="006A54EF">
        <w:tc>
          <w:tcPr>
            <w:tcW w:w="10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14:paraId="7D722856" w14:textId="77777777" w:rsidR="00986749" w:rsidRPr="00986749" w:rsidRDefault="00986749" w:rsidP="00986749">
            <w:pPr>
              <w:autoSpaceDE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ЕСЛИ ВЫ </w:t>
            </w: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u w:val="single"/>
              </w:rPr>
              <w:t>ЗАРЕГИСТРИРОВАНЫ</w:t>
            </w:r>
            <w:r w:rsidRPr="0098674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 НА ОФИЦИАЛЬНОМ ПОРТАЛЕ «ТЕХЭКСПЕРТ»</w:t>
            </w:r>
            <w:r w:rsidRPr="009867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hyperlink r:id="rId19" w:history="1">
              <w:r w:rsidRPr="00986749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</w:rPr>
                <w:t>https://my.kodeks.ru/</w:t>
              </w:r>
            </w:hyperlink>
          </w:p>
          <w:p w14:paraId="1F826753" w14:textId="77777777" w:rsidR="00986749" w:rsidRPr="00986749" w:rsidRDefault="00986749" w:rsidP="00986749">
            <w:pPr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0F7B5366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1. Нажмите на кнопку «Авторизируйтесь».</w:t>
      </w:r>
    </w:p>
    <w:p w14:paraId="093B29AE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3DBA9F79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2. В открывшемся окне введите свои логин и пароль.</w:t>
      </w:r>
    </w:p>
    <w:p w14:paraId="3B84C5B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2892B32A" wp14:editId="6FC06D63">
            <wp:extent cx="3448050" cy="2333625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3" t="-34" r="-23" b="-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2333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0DDE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096D04FE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3. Нажмите кнопку «Принять участие». После этого вам откроется форма для регистрации на интересующий вас вебинар. Заполните форму и нажмите «Отправить». </w:t>
      </w:r>
    </w:p>
    <w:p w14:paraId="36652851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b/>
          <w:noProof/>
          <w:color w:val="000000"/>
          <w:sz w:val="24"/>
          <w:szCs w:val="24"/>
          <w:u w:val="single"/>
          <w:lang w:eastAsia="ru-RU"/>
        </w:rPr>
        <w:drawing>
          <wp:inline distT="0" distB="0" distL="0" distR="0" wp14:anchorId="7C9C867D" wp14:editId="1BE05143">
            <wp:extent cx="5647431" cy="2628900"/>
            <wp:effectExtent l="0" t="0" r="0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51109" cy="2630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C86D10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79A47BE" wp14:editId="44BEF3AE">
            <wp:extent cx="3387664" cy="4029075"/>
            <wp:effectExtent l="0" t="0" r="381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395200" cy="403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CDD25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58CC895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4. На экране появится сообщение</w:t>
      </w:r>
      <w:r w:rsidRPr="00986749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: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4F7C46F" w14:textId="77777777" w:rsidR="00986749" w:rsidRPr="00986749" w:rsidRDefault="00986749" w:rsidP="00986749">
      <w:pPr>
        <w:autoSpaceDE w:val="0"/>
        <w:spacing w:after="0" w:line="240" w:lineRule="auto"/>
        <w:jc w:val="both"/>
      </w:pPr>
    </w:p>
    <w:p w14:paraId="7037BB06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C9721C4" wp14:editId="7CF747F2">
            <wp:extent cx="4974590" cy="2670600"/>
            <wp:effectExtent l="0" t="0" r="0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3468" cy="268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EDA2E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45D4DA12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5. После регистрации на вебинар на адрес, указанный в заявке, вам сразу будет отправлено автоматическое письмо – подтверждение регистрации с адреса webinar@ktalk.ru со ссылкой на участие или кнопкой «Перейти к вебинару».</w:t>
      </w:r>
    </w:p>
    <w:p w14:paraId="11BEC9B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F4C6D6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9016C3" wp14:editId="73C5F673">
            <wp:extent cx="3579378" cy="3419475"/>
            <wp:effectExtent l="0" t="0" r="254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586362" cy="3426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D1987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1B990A1D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925CB9B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hAnsi="Times New Roman"/>
          <w:b/>
          <w:color w:val="000000"/>
          <w:sz w:val="24"/>
          <w:szCs w:val="24"/>
        </w:rPr>
        <w:t>ВАЖНО!</w:t>
      </w:r>
    </w:p>
    <w:p w14:paraId="1A00E7AE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2FC4C70B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Если вы не получили ссылку в течение 30 минут после регистрации, проверьте папку «Спам». Если письма в этой папке нет, попробуйте зарегистрироваться еще раз на другой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e-mail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. Лучше регистрироваться с использованием почтовых адресов, созданных на общедоступных почтовых сервисах (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mail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gmail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yandex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, и др.), и не использовать корпоративные сети, т.к. корпоративные почтовые ящики могут не пропускать автоматические письма со ссылками с посторонних ресурсов.</w:t>
      </w:r>
    </w:p>
    <w:p w14:paraId="2B14B9C1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526E2E6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Не передавайте ссылку на участие в вебинаре и не пересылайте письмо, которое вы получили после регистрации, третьим лицам. Это может скомпрометировать ваши персональные данные. Помните, что вход на мероприятие по уникальной ссылке возможен только для одного участника.</w:t>
      </w:r>
    </w:p>
    <w:p w14:paraId="4FDB7DD3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3276F38D" w14:textId="77777777" w:rsidR="00986749" w:rsidRPr="00986749" w:rsidRDefault="00986749" w:rsidP="00986749">
      <w:pPr>
        <w:autoSpaceDE w:val="0"/>
        <w:spacing w:after="0" w:line="240" w:lineRule="auto"/>
        <w:jc w:val="both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</w:rPr>
        <w:t>Если вы не получили письмо,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подтверждающее вашу регистрацию, проверьте в почте папку «Спам». Если в спаме писем нет, свяжитесь с модератором вебинара, отправив запрос на</w:t>
      </w:r>
      <w:r w:rsidRPr="00986749">
        <w:rPr>
          <w:rFonts w:ascii="Arial" w:hAnsi="Arial" w:cs="Arial"/>
          <w:color w:val="444444"/>
          <w:sz w:val="23"/>
          <w:szCs w:val="23"/>
        </w:rPr>
        <w:t> </w:t>
      </w:r>
      <w:hyperlink r:id="rId21" w:history="1">
        <w:r w:rsidRPr="00986749">
          <w:rPr>
            <w:rFonts w:ascii="Arial" w:hAnsi="Arial" w:cs="Arial"/>
            <w:color w:val="FF7200"/>
            <w:sz w:val="23"/>
            <w:szCs w:val="23"/>
            <w:u w:val="single"/>
          </w:rPr>
          <w:t>webinar@kodeks.ru</w:t>
        </w:r>
      </w:hyperlink>
      <w:r w:rsidRPr="00986749">
        <w:rPr>
          <w:rFonts w:ascii="Arial" w:hAnsi="Arial" w:cs="Arial"/>
          <w:color w:val="FF7200"/>
          <w:sz w:val="23"/>
          <w:szCs w:val="23"/>
          <w:u w:val="single"/>
        </w:rPr>
        <w:t>.</w:t>
      </w:r>
    </w:p>
    <w:p w14:paraId="186A3148" w14:textId="77777777" w:rsidR="00986749" w:rsidRPr="00986749" w:rsidRDefault="00986749" w:rsidP="00986749">
      <w:pPr>
        <w:autoSpaceDE w:val="0"/>
        <w:spacing w:after="0" w:line="240" w:lineRule="auto"/>
        <w:jc w:val="both"/>
      </w:pPr>
    </w:p>
    <w:p w14:paraId="3CF14E74" w14:textId="77777777" w:rsidR="00986749" w:rsidRPr="00EA66A3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05B93EE" w14:textId="77777777" w:rsidR="00986749" w:rsidRPr="00986749" w:rsidRDefault="00986749" w:rsidP="00986749">
      <w:pPr>
        <w:spacing w:after="0" w:line="240" w:lineRule="auto"/>
        <w:jc w:val="center"/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  <w:t>Технические требования</w:t>
      </w:r>
    </w:p>
    <w:p w14:paraId="2446D87F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4CEC3B1B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2–ядерный процессор;</w:t>
      </w:r>
    </w:p>
    <w:p w14:paraId="1DA452C7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объем оперативной памяти: 4 ГБ и выше;</w:t>
      </w:r>
    </w:p>
    <w:p w14:paraId="44085936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скорость подключения к интернету: не менее 5 Мбит/сек;</w:t>
      </w:r>
    </w:p>
    <w:p w14:paraId="0F5339F2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операционные системы Windows, Linux, 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macOS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6E2BDC7" w14:textId="77777777" w:rsidR="00986749" w:rsidRPr="00986749" w:rsidRDefault="00986749" w:rsidP="00986749">
      <w:pPr>
        <w:numPr>
          <w:ilvl w:val="0"/>
          <w:numId w:val="11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браузер Google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Chrome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, версия 110 и выше.</w:t>
      </w:r>
    </w:p>
    <w:p w14:paraId="43972BFF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Качество просмотра трансляции зависит от окружения:</w:t>
      </w:r>
    </w:p>
    <w:p w14:paraId="197FB207" w14:textId="77777777" w:rsidR="00986749" w:rsidRPr="00986749" w:rsidRDefault="00986749" w:rsidP="00986749">
      <w:pPr>
        <w:numPr>
          <w:ilvl w:val="0"/>
          <w:numId w:val="1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Убедитесь в стабильности интернет-соединения. Если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Wi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-Fi нестабилен, используйте проводное соединение.</w:t>
      </w:r>
    </w:p>
    <w:p w14:paraId="52DD6898" w14:textId="77777777" w:rsidR="00986749" w:rsidRPr="00986749" w:rsidRDefault="00986749" w:rsidP="00986749">
      <w:pPr>
        <w:numPr>
          <w:ilvl w:val="0"/>
          <w:numId w:val="12"/>
        </w:numPr>
        <w:autoSpaceDE w:val="0"/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В корпоративной сети могут быть проблемы, если одновременно много зрителей используют одно интернет-подключение. В этом случае обратитесь к администратору (рекомендации для настройки сети см. ниже).</w:t>
      </w:r>
    </w:p>
    <w:p w14:paraId="130275F3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Использование VPN может влиять на качество и стабильность трансляции.</w:t>
      </w:r>
    </w:p>
    <w:p w14:paraId="60739FE0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Проверьте, что антивирусная система не блокирует подключение.</w:t>
      </w:r>
    </w:p>
    <w:p w14:paraId="4EC941D8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9EFE3C6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Если зрители регистрируются на вебинар с посадочной страницы, Толк отправляет им письма со ссылкой на мероприятие и файлом в формате *.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ics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для добавления мероприятия в календарь.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br/>
        <w:t>Для успешной доставки таких писем убедитесь, что в настройках вашего почтового сервера разрешены входящие письма с вложением файлов в формате *.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ics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2301D06A" w14:textId="77777777" w:rsidR="00986749" w:rsidRPr="00986749" w:rsidRDefault="00986749" w:rsidP="00986749">
      <w:pPr>
        <w:autoSpaceDE w:val="0"/>
        <w:spacing w:after="0" w:line="240" w:lineRule="auto"/>
        <w:ind w:left="1080"/>
      </w:pPr>
    </w:p>
    <w:p w14:paraId="17A52FCD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b/>
          <w:color w:val="000000"/>
          <w:sz w:val="24"/>
          <w:szCs w:val="24"/>
        </w:rPr>
        <w:t>Если много сотрудников используют одно интернет-соединение:</w:t>
      </w:r>
    </w:p>
    <w:p w14:paraId="37279547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В этом случае могут возникнуть ограничения, связанные с шириной канала внутренней сети. Чтобы таких проблем не возникало, заранее, до проведения трансляции, подготовьте следующее:</w:t>
      </w:r>
    </w:p>
    <w:p w14:paraId="04969B6A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Настройте 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проксирование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сети.</w:t>
      </w:r>
    </w:p>
    <w:p w14:paraId="20D4E416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В настройках прокси укажите пул адресов: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br/>
        <w:t>https://stream-cdn{0…10}.kontur.host/app/stream/static/cdn.</w:t>
      </w:r>
    </w:p>
    <w:p w14:paraId="223EEAC6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Настройте кэширование всех запросов с этих префиксов на 5-15 минут.</w:t>
      </w:r>
    </w:p>
    <w:p w14:paraId="62C16C0B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Использование сотрудниками корпоративного VPN при просмотре трансляции может перегрузить корпоративный интернет-канал. Настройте маршрутизацию трафика до https://stream-cdn{0…10}.kontur.host/app/stream/static/cdn в обход VPN.</w:t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br/>
      </w:r>
      <w:r w:rsidRPr="00986749">
        <w:rPr>
          <w:rFonts w:ascii="Times New Roman" w:eastAsia="Times New Roman" w:hAnsi="Times New Roman"/>
          <w:color w:val="000000"/>
          <w:sz w:val="24"/>
          <w:szCs w:val="24"/>
        </w:rPr>
        <w:br/>
        <w:t>Если к трансляции будет подключаться предположительно более 100 зрителей из одной корпоративной сети, установите прокси-модуль для поддержки стабильности вещания (подробнее см. </w:t>
      </w:r>
      <w:hyperlink r:id="rId22" w:history="1">
        <w:r w:rsidRPr="00986749">
          <w:rPr>
            <w:rFonts w:ascii="Times New Roman" w:eastAsia="Times New Roman" w:hAnsi="Times New Roman"/>
            <w:color w:val="000000"/>
            <w:sz w:val="24"/>
            <w:szCs w:val="24"/>
          </w:rPr>
          <w:t>Настройка прокси-модуля для стабильного вещания</w:t>
        </w:r>
      </w:hyperlink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).</w:t>
      </w:r>
    </w:p>
    <w:p w14:paraId="315AD217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Добавьте в исключения антивирусной программы и файервола адреса:</w:t>
      </w:r>
    </w:p>
    <w:p w14:paraId="043A8C02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*.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kontur.host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 xml:space="preserve"> (пул адресов 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stream-cdn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{0..10}.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kontur.host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);</w:t>
      </w:r>
    </w:p>
    <w:p w14:paraId="5519DF6C" w14:textId="77777777" w:rsidR="00986749" w:rsidRPr="00986749" w:rsidRDefault="00986749" w:rsidP="00986749">
      <w:pPr>
        <w:autoSpaceDE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{</w:t>
      </w:r>
      <w:proofErr w:type="spellStart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domain</w:t>
      </w:r>
      <w:proofErr w:type="spellEnd"/>
      <w:r w:rsidRPr="00986749">
        <w:rPr>
          <w:rFonts w:ascii="Times New Roman" w:eastAsia="Times New Roman" w:hAnsi="Times New Roman"/>
          <w:color w:val="000000"/>
          <w:sz w:val="24"/>
          <w:szCs w:val="24"/>
        </w:rPr>
        <w:t>}.ktalk.ru.</w:t>
      </w:r>
    </w:p>
    <w:p w14:paraId="5C9D2300" w14:textId="77777777" w:rsidR="005244B7" w:rsidRPr="00986749" w:rsidRDefault="005244B7" w:rsidP="00986749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en-US"/>
        </w:rPr>
      </w:pPr>
    </w:p>
    <w:sectPr w:rsidR="005244B7" w:rsidRPr="00986749" w:rsidSect="00986749">
      <w:headerReference w:type="default" r:id="rId23"/>
      <w:footerReference w:type="default" r:id="rId24"/>
      <w:pgSz w:w="11906" w:h="16838"/>
      <w:pgMar w:top="340" w:right="851" w:bottom="340" w:left="851" w:header="283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F7873" w14:textId="77777777" w:rsidR="00010DF5" w:rsidRDefault="00010DF5">
      <w:pPr>
        <w:spacing w:after="0" w:line="240" w:lineRule="auto"/>
      </w:pPr>
      <w:r>
        <w:separator/>
      </w:r>
    </w:p>
  </w:endnote>
  <w:endnote w:type="continuationSeparator" w:id="0">
    <w:p w14:paraId="3316F698" w14:textId="77777777" w:rsidR="00010DF5" w:rsidRDefault="00010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A4EBC" w14:textId="77777777" w:rsidR="005244B7" w:rsidRDefault="005244B7" w:rsidP="000E2C3C">
    <w:pPr>
      <w:ind w:left="-142"/>
      <w:jc w:val="center"/>
      <w:rPr>
        <w:rFonts w:ascii="Times New Roman" w:hAnsi="Times New Roman" w:cs="Times New Roman"/>
        <w:b/>
        <w:bCs/>
        <w:color w:val="000000"/>
        <w:szCs w:val="24"/>
      </w:rPr>
    </w:pPr>
    <w:r>
      <w:rPr>
        <w:rFonts w:ascii="Times New Roman" w:hAnsi="Times New Roman" w:cs="Times New Roman"/>
        <w:b/>
        <w:bCs/>
        <w:color w:val="000000"/>
        <w:szCs w:val="24"/>
      </w:rPr>
      <w:t xml:space="preserve">Присоединяйтесь к профессиональному сообществу </w:t>
    </w:r>
    <w:r w:rsidR="000E2C3C" w:rsidRPr="000E2C3C">
      <w:rPr>
        <w:rFonts w:ascii="Times New Roman" w:hAnsi="Times New Roman" w:cs="Times New Roman"/>
        <w:b/>
        <w:bCs/>
        <w:color w:val="000000"/>
        <w:szCs w:val="24"/>
      </w:rPr>
      <w:t xml:space="preserve">Техэксперт: Охрана труда и безопасность  </w:t>
    </w:r>
    <w:hyperlink r:id="rId1" w:history="1">
      <w:r w:rsidR="000E2C3C" w:rsidRPr="002D24AE">
        <w:rPr>
          <w:rStyle w:val="a7"/>
          <w:rFonts w:ascii="Times New Roman" w:hAnsi="Times New Roman" w:cs="Times New Roman"/>
          <w:b/>
          <w:bCs/>
          <w:szCs w:val="24"/>
        </w:rPr>
        <w:t>http://t.me/bezopasnosty</w:t>
      </w:r>
    </w:hyperlink>
  </w:p>
  <w:p w14:paraId="2CDB82BA" w14:textId="77777777" w:rsidR="000E2C3C" w:rsidRDefault="000E2C3C" w:rsidP="000E2C3C">
    <w:pPr>
      <w:ind w:left="-142"/>
      <w:jc w:val="center"/>
      <w:rPr>
        <w:rFonts w:ascii="Times New Roman" w:hAnsi="Times New Roman" w:cs="Times New Roman"/>
        <w:b/>
        <w:bCs/>
        <w:color w:val="000000"/>
        <w:szCs w:val="24"/>
      </w:rPr>
    </w:pPr>
  </w:p>
  <w:p w14:paraId="7C32D9EE" w14:textId="77777777" w:rsidR="000E2C3C" w:rsidRDefault="000E2C3C" w:rsidP="000E2C3C">
    <w:pPr>
      <w:ind w:left="-14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B5BB4" w14:textId="77777777" w:rsidR="00010DF5" w:rsidRDefault="00010DF5">
      <w:pPr>
        <w:spacing w:after="0" w:line="240" w:lineRule="auto"/>
      </w:pPr>
      <w:r>
        <w:separator/>
      </w:r>
    </w:p>
  </w:footnote>
  <w:footnote w:type="continuationSeparator" w:id="0">
    <w:p w14:paraId="32431A12" w14:textId="77777777" w:rsidR="00010DF5" w:rsidRDefault="00010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A7F1" w14:textId="77777777" w:rsidR="005244B7" w:rsidRDefault="007C3129">
    <w:pPr>
      <w:pStyle w:val="af"/>
      <w:jc w:val="center"/>
    </w:pPr>
    <w:r>
      <w:rPr>
        <w:noProof/>
        <w:lang w:eastAsia="ru-RU"/>
      </w:rPr>
      <w:drawing>
        <wp:anchor distT="0" distB="0" distL="114935" distR="114935" simplePos="0" relativeHeight="251657728" behindDoc="1" locked="0" layoutInCell="1" allowOverlap="1" wp14:anchorId="0543D500" wp14:editId="164F0AAA">
          <wp:simplePos x="0" y="0"/>
          <wp:positionH relativeFrom="column">
            <wp:posOffset>-1028700</wp:posOffset>
          </wp:positionH>
          <wp:positionV relativeFrom="paragraph">
            <wp:posOffset>-277495</wp:posOffset>
          </wp:positionV>
          <wp:extent cx="7554595" cy="1358900"/>
          <wp:effectExtent l="0" t="0" r="0" b="0"/>
          <wp:wrapTight wrapText="bothSides">
            <wp:wrapPolygon edited="0">
              <wp:start x="0" y="0"/>
              <wp:lineTo x="0" y="21196"/>
              <wp:lineTo x="21569" y="21196"/>
              <wp:lineTo x="21569" y="0"/>
              <wp:lineTo x="0" y="0"/>
            </wp:wrapPolygon>
          </wp:wrapTight>
          <wp:docPr id="31" name="Рисунок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75" t="-420" r="-75" b="-420"/>
                  <a:stretch>
                    <a:fillRect/>
                  </a:stretch>
                </pic:blipFill>
                <pic:spPr bwMode="auto">
                  <a:xfrm>
                    <a:off x="0" y="0"/>
                    <a:ext cx="7554595" cy="1358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iCs/>
        <w:noProof/>
        <w:sz w:val="56"/>
        <w:szCs w:val="56"/>
        <w:lang w:eastAsia="ru-RU"/>
      </w:rPr>
      <w:drawing>
        <wp:inline distT="0" distB="0" distL="0" distR="0" wp14:anchorId="7158CEEE" wp14:editId="770782FC">
          <wp:extent cx="2305050" cy="419100"/>
          <wp:effectExtent l="0" t="0" r="0" b="0"/>
          <wp:docPr id="32" name="Рисунок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2" t="-507" r="-92" b="-507"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191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5E3AC6F" w14:textId="77777777" w:rsidR="005244B7" w:rsidRDefault="005244B7">
    <w:pPr>
      <w:pStyle w:val="af"/>
      <w:jc w:val="center"/>
    </w:pPr>
    <w:hyperlink r:id="rId3" w:history="1">
      <w:r>
        <w:rPr>
          <w:rStyle w:val="a7"/>
          <w:rFonts w:ascii="Times New Roman" w:hAnsi="Times New Roman" w:cs="Times New Roman"/>
          <w:sz w:val="28"/>
          <w:szCs w:val="28"/>
          <w:lang w:val="en-US"/>
        </w:rPr>
        <w:t>www.</w:t>
      </w:r>
      <w:r>
        <w:rPr>
          <w:rStyle w:val="a7"/>
          <w:rFonts w:ascii="Times New Roman" w:hAnsi="Times New Roman" w:cs="Times New Roman"/>
          <w:sz w:val="28"/>
          <w:szCs w:val="28"/>
        </w:rPr>
        <w:t>cntd.ru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en-US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singleLevel"/>
    <w:tmpl w:val="EF1CBA34"/>
    <w:name w:val="WW8Num4"/>
    <w:lvl w:ilvl="0">
      <w:start w:val="1"/>
      <w:numFmt w:val="upperRoman"/>
      <w:pStyle w:val="3"/>
      <w:lvlText w:val="%1.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color w:val="000000"/>
        <w:sz w:val="24"/>
        <w:szCs w:val="24"/>
        <w:lang w:val="ru-RU" w:eastAsia="ru-RU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27232C33"/>
    <w:multiLevelType w:val="hybridMultilevel"/>
    <w:tmpl w:val="B6EE4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F22D7"/>
    <w:multiLevelType w:val="hybridMultilevel"/>
    <w:tmpl w:val="56464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D1B7D"/>
    <w:multiLevelType w:val="hybridMultilevel"/>
    <w:tmpl w:val="2B26D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66A47"/>
    <w:multiLevelType w:val="hybridMultilevel"/>
    <w:tmpl w:val="0E0E6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6E5854"/>
    <w:multiLevelType w:val="hybridMultilevel"/>
    <w:tmpl w:val="DBC2525A"/>
    <w:lvl w:ilvl="0" w:tplc="C1C2B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697020"/>
    <w:multiLevelType w:val="hybridMultilevel"/>
    <w:tmpl w:val="A01CC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31709">
    <w:abstractNumId w:val="0"/>
  </w:num>
  <w:num w:numId="2" w16cid:durableId="1390497658">
    <w:abstractNumId w:val="1"/>
  </w:num>
  <w:num w:numId="3" w16cid:durableId="443157877">
    <w:abstractNumId w:val="2"/>
  </w:num>
  <w:num w:numId="4" w16cid:durableId="854072025">
    <w:abstractNumId w:val="3"/>
  </w:num>
  <w:num w:numId="5" w16cid:durableId="1592615778">
    <w:abstractNumId w:val="4"/>
  </w:num>
  <w:num w:numId="6" w16cid:durableId="682514147">
    <w:abstractNumId w:val="5"/>
  </w:num>
  <w:num w:numId="7" w16cid:durableId="1992128580">
    <w:abstractNumId w:val="10"/>
  </w:num>
  <w:num w:numId="8" w16cid:durableId="1939436885">
    <w:abstractNumId w:val="9"/>
  </w:num>
  <w:num w:numId="9" w16cid:durableId="1938125917">
    <w:abstractNumId w:val="7"/>
  </w:num>
  <w:num w:numId="10" w16cid:durableId="1798143524">
    <w:abstractNumId w:val="8"/>
  </w:num>
  <w:num w:numId="11" w16cid:durableId="1937056943">
    <w:abstractNumId w:val="11"/>
  </w:num>
  <w:num w:numId="12" w16cid:durableId="11812393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AB"/>
    <w:rsid w:val="00010DF5"/>
    <w:rsid w:val="000124B2"/>
    <w:rsid w:val="00016C22"/>
    <w:rsid w:val="00062B4D"/>
    <w:rsid w:val="00091E4C"/>
    <w:rsid w:val="00092B18"/>
    <w:rsid w:val="00096B83"/>
    <w:rsid w:val="000B326C"/>
    <w:rsid w:val="000E2C3C"/>
    <w:rsid w:val="00101C75"/>
    <w:rsid w:val="001037B3"/>
    <w:rsid w:val="0012106E"/>
    <w:rsid w:val="0013475D"/>
    <w:rsid w:val="0015090A"/>
    <w:rsid w:val="00177F8F"/>
    <w:rsid w:val="001A3DE6"/>
    <w:rsid w:val="001C1FF3"/>
    <w:rsid w:val="001C6A10"/>
    <w:rsid w:val="00250AE1"/>
    <w:rsid w:val="00254377"/>
    <w:rsid w:val="00254E62"/>
    <w:rsid w:val="00261949"/>
    <w:rsid w:val="002C5993"/>
    <w:rsid w:val="002C5E70"/>
    <w:rsid w:val="002D7F24"/>
    <w:rsid w:val="002F045E"/>
    <w:rsid w:val="002F4998"/>
    <w:rsid w:val="0030047C"/>
    <w:rsid w:val="0030175D"/>
    <w:rsid w:val="00304768"/>
    <w:rsid w:val="0036736A"/>
    <w:rsid w:val="0038650C"/>
    <w:rsid w:val="00393E82"/>
    <w:rsid w:val="00394C85"/>
    <w:rsid w:val="003B0AD6"/>
    <w:rsid w:val="0040124F"/>
    <w:rsid w:val="00434C66"/>
    <w:rsid w:val="004A2D70"/>
    <w:rsid w:val="004A31A5"/>
    <w:rsid w:val="004A48FC"/>
    <w:rsid w:val="004A75CC"/>
    <w:rsid w:val="004D2843"/>
    <w:rsid w:val="005244B7"/>
    <w:rsid w:val="00547BCD"/>
    <w:rsid w:val="00553611"/>
    <w:rsid w:val="00641EBF"/>
    <w:rsid w:val="006570BA"/>
    <w:rsid w:val="00680EB6"/>
    <w:rsid w:val="006D3E70"/>
    <w:rsid w:val="00703DF5"/>
    <w:rsid w:val="00712EE0"/>
    <w:rsid w:val="00720009"/>
    <w:rsid w:val="007458EF"/>
    <w:rsid w:val="00777162"/>
    <w:rsid w:val="00792882"/>
    <w:rsid w:val="007B0D47"/>
    <w:rsid w:val="007C3129"/>
    <w:rsid w:val="008001E0"/>
    <w:rsid w:val="00821CF0"/>
    <w:rsid w:val="00833803"/>
    <w:rsid w:val="00967C9D"/>
    <w:rsid w:val="00986749"/>
    <w:rsid w:val="009C451F"/>
    <w:rsid w:val="009E2ABD"/>
    <w:rsid w:val="00A33164"/>
    <w:rsid w:val="00A4679E"/>
    <w:rsid w:val="00AD48F7"/>
    <w:rsid w:val="00AE2AF4"/>
    <w:rsid w:val="00AE2D80"/>
    <w:rsid w:val="00B262D5"/>
    <w:rsid w:val="00B719AB"/>
    <w:rsid w:val="00B818B3"/>
    <w:rsid w:val="00B94038"/>
    <w:rsid w:val="00BD05CF"/>
    <w:rsid w:val="00C15889"/>
    <w:rsid w:val="00C2037B"/>
    <w:rsid w:val="00C3034A"/>
    <w:rsid w:val="00C37C68"/>
    <w:rsid w:val="00C71C17"/>
    <w:rsid w:val="00D1598D"/>
    <w:rsid w:val="00D251DF"/>
    <w:rsid w:val="00D271B6"/>
    <w:rsid w:val="00D32D25"/>
    <w:rsid w:val="00D608EA"/>
    <w:rsid w:val="00D7738B"/>
    <w:rsid w:val="00D81FB1"/>
    <w:rsid w:val="00E7617A"/>
    <w:rsid w:val="00E879AB"/>
    <w:rsid w:val="00EA3B5F"/>
    <w:rsid w:val="00EA66A3"/>
    <w:rsid w:val="00ED12D6"/>
    <w:rsid w:val="00ED2DD4"/>
    <w:rsid w:val="00F04215"/>
    <w:rsid w:val="00F56898"/>
    <w:rsid w:val="00F56C0C"/>
    <w:rsid w:val="00F652C9"/>
    <w:rsid w:val="00F74E19"/>
    <w:rsid w:val="00F75CF5"/>
    <w:rsid w:val="00FC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E6B10BF"/>
  <w15:docId w15:val="{E288D0A7-0470-46A8-B190-56D79B81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 w:line="240" w:lineRule="auto"/>
      <w:ind w:left="360"/>
      <w:jc w:val="right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4A75CC"/>
    <w:pPr>
      <w:keepNext/>
      <w:numPr>
        <w:numId w:val="4"/>
      </w:numPr>
      <w:autoSpaceDE w:val="0"/>
      <w:spacing w:after="0" w:line="240" w:lineRule="auto"/>
      <w:outlineLvl w:val="2"/>
    </w:pPr>
    <w:rPr>
      <w:rFonts w:ascii="Times New Roman" w:eastAsia="Times New Roman" w:hAnsi="Times New Roman"/>
      <w:b/>
      <w:color w:val="000000"/>
      <w:sz w:val="24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lang w:val="en-US"/>
    </w:rPr>
  </w:style>
  <w:style w:type="character" w:customStyle="1" w:styleId="WW8Num3z0">
    <w:name w:val="WW8Num3z0"/>
    <w:rPr>
      <w:rFonts w:ascii="Times New Roman" w:hAnsi="Times New Roman" w:cs="Times New Roman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  <w:b/>
      <w:color w:val="000000"/>
      <w:sz w:val="24"/>
      <w:szCs w:val="24"/>
      <w:lang w:val="ru-RU" w:eastAsia="ru-RU"/>
    </w:rPr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hAnsi="Times New Roman" w:cs="Times New Roman" w:hint="default"/>
    </w:rPr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  <w:rPr>
      <w:rFonts w:ascii="Symbol" w:hAnsi="Symbol" w:cs="Symbol" w:hint="default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Wingdings" w:hAnsi="Wingdings" w:cs="Wingdings" w:hint="default"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Symbol" w:hAnsi="Symbol" w:cs="Symbol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0">
    <w:name w:val="WW8Num14z0"/>
    <w:rPr>
      <w:rFonts w:ascii="Times New Roman" w:eastAsia="Times New Roman" w:hAnsi="Times New Roman" w:cs="Times New Roman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b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Wingdings" w:hAnsi="Wingdings" w:cs="Wingdings" w:hint="default"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Symbol" w:hAnsi="Symbol" w:cs="Symbol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20z0">
    <w:name w:val="WW8Num20z0"/>
    <w:rPr>
      <w:rFonts w:ascii="Sylfaen" w:hAnsi="Sylfaen" w:cs="Sylfaen" w:hint="default"/>
    </w:rPr>
  </w:style>
  <w:style w:type="character" w:customStyle="1" w:styleId="WW8Num20z1">
    <w:name w:val="WW8Num20z1"/>
    <w:rPr>
      <w:rFonts w:ascii="Courier New" w:hAnsi="Courier New" w:cs="Courier New" w:hint="default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0z3">
    <w:name w:val="WW8Num20z3"/>
    <w:rPr>
      <w:rFonts w:ascii="Symbol" w:hAnsi="Symbol" w:cs="Symbol" w:hint="default"/>
    </w:rPr>
  </w:style>
  <w:style w:type="character" w:customStyle="1" w:styleId="WW8Num21z0">
    <w:name w:val="WW8Num21z0"/>
    <w:rPr>
      <w:rFonts w:ascii="Sylfaen" w:hAnsi="Sylfaen" w:cs="Sylfaen" w:hint="default"/>
    </w:rPr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ascii="Times New Roman" w:eastAsia="Times New Roman" w:hAnsi="Times New Roman" w:cs="Times New Roman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4z3">
    <w:name w:val="WW8Num24z3"/>
    <w:rPr>
      <w:rFonts w:ascii="Symbol" w:hAnsi="Symbol" w:cs="Symbol" w:hint="default"/>
    </w:rPr>
  </w:style>
  <w:style w:type="character" w:customStyle="1" w:styleId="10">
    <w:name w:val="Основной шрифт абзаца1"/>
  </w:style>
  <w:style w:type="character" w:customStyle="1" w:styleId="a3">
    <w:name w:val="Верхний колонтитул Знак"/>
    <w:basedOn w:val="10"/>
  </w:style>
  <w:style w:type="character" w:customStyle="1" w:styleId="a4">
    <w:name w:val="Нижний колонтитул Знак"/>
    <w:basedOn w:val="10"/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Pr>
      <w:b/>
      <w:bCs/>
    </w:rPr>
  </w:style>
  <w:style w:type="character" w:customStyle="1" w:styleId="apple-converted-space">
    <w:name w:val="apple-converted-space"/>
    <w:basedOn w:val="10"/>
  </w:style>
  <w:style w:type="character" w:styleId="a7">
    <w:name w:val="Hyperlink"/>
    <w:rPr>
      <w:color w:val="0000FF"/>
      <w:u w:val="single"/>
    </w:rPr>
  </w:style>
  <w:style w:type="character" w:customStyle="1" w:styleId="21">
    <w:name w:val="Заголовок 2 Знак"/>
    <w:rPr>
      <w:b/>
      <w:bCs/>
      <w:i/>
      <w:iCs/>
      <w:sz w:val="24"/>
      <w:szCs w:val="24"/>
      <w:lang w:val="ru-RU" w:bidi="ar-SA"/>
    </w:rPr>
  </w:style>
  <w:style w:type="character" w:styleId="a8">
    <w:name w:val="FollowedHyperlink"/>
    <w:rPr>
      <w:color w:val="800080"/>
      <w:u w:val="single"/>
    </w:rPr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40">
    <w:name w:val="Основной шрифт абзаца4"/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styleId="aa">
    <w:name w:val="Emphasis"/>
    <w:qFormat/>
    <w:rPr>
      <w:i/>
      <w:iCs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pPr>
      <w:spacing w:after="0" w:line="240" w:lineRule="auto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d">
    <w:name w:val="List"/>
    <w:basedOn w:val="ab"/>
    <w:rPr>
      <w:rFonts w:cs="Lucida Sans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Lucida Sans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ucida Sans"/>
    </w:rPr>
  </w:style>
  <w:style w:type="paragraph" w:styleId="af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af2">
    <w:name w:val="Стиль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21"/>
    <w:basedOn w:val="a"/>
    <w:pPr>
      <w:spacing w:after="0" w:line="240" w:lineRule="auto"/>
      <w:jc w:val="center"/>
    </w:pPr>
    <w:rPr>
      <w:rFonts w:ascii="Arial" w:eastAsia="Times New Roman" w:hAnsi="Arial" w:cs="Arial"/>
      <w:sz w:val="28"/>
      <w:szCs w:val="20"/>
    </w:rPr>
  </w:style>
  <w:style w:type="paragraph" w:customStyle="1" w:styleId="15">
    <w:name w:val="Цитата1"/>
    <w:basedOn w:val="a"/>
    <w:pPr>
      <w:spacing w:after="0" w:line="240" w:lineRule="auto"/>
      <w:ind w:left="-108" w:right="-108"/>
      <w:jc w:val="center"/>
    </w:pPr>
    <w:rPr>
      <w:rFonts w:ascii="Book Antiqua" w:eastAsia="Times New Roman" w:hAnsi="Book Antiqua" w:cs="Book Antiqua"/>
      <w:sz w:val="24"/>
      <w:szCs w:val="24"/>
    </w:rPr>
  </w:style>
  <w:style w:type="paragraph" w:customStyle="1" w:styleId="af3">
    <w:name w:val="Знак Знак Знак Знак Знак Знак"/>
    <w:basedOn w:val="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f4">
    <w:name w:val="Normal (Web)"/>
    <w:basedOn w:val="a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color w:val="330033"/>
      <w:sz w:val="24"/>
      <w:szCs w:val="24"/>
    </w:rPr>
  </w:style>
  <w:style w:type="paragraph" w:styleId="af5">
    <w:name w:val="List Paragraph"/>
    <w:basedOn w:val="a"/>
    <w:qFormat/>
    <w:pPr>
      <w:ind w:left="720"/>
      <w:contextualSpacing/>
    </w:pPr>
    <w:rPr>
      <w:rFonts w:eastAsia="Times New Roman" w:cs="Times New Roman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DocumentMap">
    <w:name w:val="DocumentMap"/>
    <w:pPr>
      <w:suppressAutoHyphens/>
      <w:spacing w:after="160" w:line="252" w:lineRule="auto"/>
    </w:pPr>
    <w:rPr>
      <w:rFonts w:ascii="Calibri" w:hAnsi="Calibri" w:cs="Calibri"/>
      <w:sz w:val="22"/>
      <w:szCs w:val="22"/>
      <w:lang w:eastAsia="zh-CN"/>
    </w:rPr>
  </w:style>
  <w:style w:type="character" w:customStyle="1" w:styleId="ac">
    <w:name w:val="Основной текст Знак"/>
    <w:link w:val="ab"/>
    <w:rsid w:val="00096B83"/>
    <w:rPr>
      <w:i/>
      <w:iCs/>
      <w:lang w:eastAsia="zh-CN"/>
    </w:rPr>
  </w:style>
  <w:style w:type="character" w:customStyle="1" w:styleId="object">
    <w:name w:val="object"/>
    <w:rsid w:val="00680EB6"/>
  </w:style>
  <w:style w:type="character" w:customStyle="1" w:styleId="30">
    <w:name w:val="Заголовок 3 Знак"/>
    <w:basedOn w:val="a0"/>
    <w:link w:val="3"/>
    <w:uiPriority w:val="9"/>
    <w:rsid w:val="004A75CC"/>
    <w:rPr>
      <w:rFonts w:cs="Calibri"/>
      <w:b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3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4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5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td.ru/about/events/webinars/pozharnaya-i-promishlennaya-bezopasnost" TargetMode="Externa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mailto:webinar@kodek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y.kodeks.ru/" TargetMode="External"/><Relationship Id="rId17" Type="http://schemas.openxmlformats.org/officeDocument/2006/relationships/image" Target="media/image7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https://my.kodeks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ebinar@kodeks.ru" TargetMode="External"/><Relationship Id="rId14" Type="http://schemas.openxmlformats.org/officeDocument/2006/relationships/image" Target="media/image4.png"/><Relationship Id="rId22" Type="http://schemas.openxmlformats.org/officeDocument/2006/relationships/hyperlink" Target="https://support.kontur.ru/talk/51717-nastrojka_proksi_moduly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t.me/bezopasnosty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ntd.ru/" TargetMode="External"/><Relationship Id="rId2" Type="http://schemas.openxmlformats.org/officeDocument/2006/relationships/image" Target="media/image11.jpe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2F7E-8A80-4BF6-923A-618B2903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13</Pages>
  <Words>1064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Коллеги</vt:lpstr>
    </vt:vector>
  </TitlesOfParts>
  <Company/>
  <LinksUpToDate>false</LinksUpToDate>
  <CharactersWithSpaces>7115</CharactersWithSpaces>
  <SharedDoc>false</SharedDoc>
  <HLinks>
    <vt:vector size="54" baseType="variant">
      <vt:variant>
        <vt:i4>5505132</vt:i4>
      </vt:variant>
      <vt:variant>
        <vt:i4>18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6553680</vt:i4>
      </vt:variant>
      <vt:variant>
        <vt:i4>15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12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6553680</vt:i4>
      </vt:variant>
      <vt:variant>
        <vt:i4>9</vt:i4>
      </vt:variant>
      <vt:variant>
        <vt:i4>0</vt:i4>
      </vt:variant>
      <vt:variant>
        <vt:i4>5</vt:i4>
      </vt:variant>
      <vt:variant>
        <vt:lpwstr>mailto:invitation@webinar.ru</vt:lpwstr>
      </vt:variant>
      <vt:variant>
        <vt:lpwstr/>
      </vt:variant>
      <vt:variant>
        <vt:i4>5701640</vt:i4>
      </vt:variant>
      <vt:variant>
        <vt:i4>6</vt:i4>
      </vt:variant>
      <vt:variant>
        <vt:i4>0</vt:i4>
      </vt:variant>
      <vt:variant>
        <vt:i4>5</vt:i4>
      </vt:variant>
      <vt:variant>
        <vt:lpwstr>https://my.kodeks.ru/</vt:lpwstr>
      </vt:variant>
      <vt:variant>
        <vt:lpwstr/>
      </vt:variant>
      <vt:variant>
        <vt:i4>5505132</vt:i4>
      </vt:variant>
      <vt:variant>
        <vt:i4>3</vt:i4>
      </vt:variant>
      <vt:variant>
        <vt:i4>0</vt:i4>
      </vt:variant>
      <vt:variant>
        <vt:i4>5</vt:i4>
      </vt:variant>
      <vt:variant>
        <vt:lpwstr>mailto:webinar@kodeks.ru</vt:lpwstr>
      </vt:variant>
      <vt:variant>
        <vt:lpwstr/>
      </vt:variant>
      <vt:variant>
        <vt:i4>4784254</vt:i4>
      </vt:variant>
      <vt:variant>
        <vt:i4>0</vt:i4>
      </vt:variant>
      <vt:variant>
        <vt:i4>0</vt:i4>
      </vt:variant>
      <vt:variant>
        <vt:i4>5</vt:i4>
      </vt:variant>
      <vt:variant>
        <vt:lpwstr>https://cntd.ru/about/events/webinars/dlya-specialistov-po-ohrane-truda?utm_source=product</vt:lpwstr>
      </vt:variant>
      <vt:variant>
        <vt:lpwstr/>
      </vt:variant>
      <vt:variant>
        <vt:i4>1179714</vt:i4>
      </vt:variant>
      <vt:variant>
        <vt:i4>3</vt:i4>
      </vt:variant>
      <vt:variant>
        <vt:i4>0</vt:i4>
      </vt:variant>
      <vt:variant>
        <vt:i4>5</vt:i4>
      </vt:variant>
      <vt:variant>
        <vt:lpwstr>http://t.me/bezopasnosty</vt:lpwstr>
      </vt:variant>
      <vt:variant>
        <vt:lpwstr/>
      </vt:variant>
      <vt:variant>
        <vt:i4>6750248</vt:i4>
      </vt:variant>
      <vt:variant>
        <vt:i4>0</vt:i4>
      </vt:variant>
      <vt:variant>
        <vt:i4>0</vt:i4>
      </vt:variant>
      <vt:variant>
        <vt:i4>5</vt:i4>
      </vt:variant>
      <vt:variant>
        <vt:lpwstr>http://www.cntd.ru/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Коллеги</dc:title>
  <dc:creator>avolga</dc:creator>
  <cp:lastModifiedBy>Игорь Бирюков</cp:lastModifiedBy>
  <cp:revision>5</cp:revision>
  <cp:lastPrinted>2024-04-27T10:30:00Z</cp:lastPrinted>
  <dcterms:created xsi:type="dcterms:W3CDTF">2025-10-27T13:41:00Z</dcterms:created>
  <dcterms:modified xsi:type="dcterms:W3CDTF">2026-03-17T07:15:00Z</dcterms:modified>
</cp:coreProperties>
</file>