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A8CB6" w14:textId="77777777" w:rsidR="007F609E" w:rsidRDefault="00F65A6B">
      <w:pPr>
        <w:spacing w:after="0"/>
        <w:ind w:firstLine="426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Приглашаем принять участие в закрытом вебинаре</w: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147DC5" wp14:editId="1129AB30">
                <wp:simplePos x="0" y="0"/>
                <wp:positionH relativeFrom="column">
                  <wp:posOffset>-31750</wp:posOffset>
                </wp:positionH>
                <wp:positionV relativeFrom="paragraph">
                  <wp:posOffset>3175</wp:posOffset>
                </wp:positionV>
                <wp:extent cx="1914525" cy="478155"/>
                <wp:effectExtent l="0" t="0" r="3175" b="4445"/>
                <wp:wrapSquare wrapText="bothSides"/>
                <wp:docPr id="2" name="image2.jpg" descr="http://www.sromsg.ru/images/Logo_T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http://www.sromsg.ru/images/Logo_TE1.jpg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14525" cy="47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60288;o:allowoverlap:true;o:allowincell:true;mso-position-horizontal-relative:text;margin-left:-2.5pt;mso-position-horizontal:absolute;mso-position-vertical-relative:text;margin-top:0.2pt;mso-position-vertical:absolute;width:150.8pt;height:37.6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20"/>
          <w:szCs w:val="20"/>
        </w:rPr>
        <w:t>!</w:t>
      </w:r>
    </w:p>
    <w:p w14:paraId="71B4ED1E" w14:textId="77777777" w:rsidR="007F609E" w:rsidRDefault="00F65A6B">
      <w:pPr>
        <w:spacing w:after="0"/>
        <w:ind w:firstLine="426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2E74B5" w:themeColor="accent1" w:themeShade="BF"/>
          <w:sz w:val="20"/>
          <w:szCs w:val="20"/>
        </w:rPr>
        <w:t>14 июня</w:t>
      </w: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 2023 года в 9:30 мск</w:t>
      </w:r>
    </w:p>
    <w:p w14:paraId="44F99148" w14:textId="6484BF0F" w:rsidR="007F609E" w:rsidRDefault="00F65A6B">
      <w:pPr>
        <w:spacing w:after="120"/>
        <w:ind w:firstLine="426"/>
        <w:jc w:val="center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Вход для участников</w:t>
      </w:r>
      <w:r w:rsidR="00F45EB5">
        <w:rPr>
          <w:rFonts w:ascii="Arial" w:eastAsia="Arial" w:hAnsi="Arial" w:cs="Arial"/>
          <w:b/>
          <w:color w:val="0070C0"/>
          <w:sz w:val="20"/>
          <w:szCs w:val="20"/>
        </w:rPr>
        <w:t xml:space="preserve"> — </w:t>
      </w: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с 9:00 </w:t>
      </w:r>
      <w:proofErr w:type="spellStart"/>
      <w:r>
        <w:rPr>
          <w:rFonts w:ascii="Arial" w:eastAsia="Arial" w:hAnsi="Arial" w:cs="Arial"/>
          <w:b/>
          <w:color w:val="0070C0"/>
          <w:sz w:val="20"/>
          <w:szCs w:val="20"/>
        </w:rPr>
        <w:t>мск</w:t>
      </w:r>
      <w:proofErr w:type="spellEnd"/>
    </w:p>
    <w:p w14:paraId="35475AE3" w14:textId="6FB973DC" w:rsidR="007F609E" w:rsidRDefault="00F65A6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«Плата за несоблюдение состава сточных вод, </w:t>
      </w:r>
      <w:r w:rsidR="00F45EB5">
        <w:rPr>
          <w:b/>
          <w:sz w:val="32"/>
          <w:szCs w:val="32"/>
        </w:rPr>
        <w:br/>
      </w:r>
      <w:r>
        <w:rPr>
          <w:b/>
          <w:sz w:val="32"/>
          <w:szCs w:val="32"/>
        </w:rPr>
        <w:t>отводимых в канализацию: алгоритмы и примеры расчета»</w:t>
      </w:r>
    </w:p>
    <w:p w14:paraId="0D76873E" w14:textId="77777777" w:rsidR="007F609E" w:rsidRDefault="007F609E">
      <w:pPr>
        <w:spacing w:after="0" w:line="240" w:lineRule="auto"/>
        <w:jc w:val="center"/>
        <w:rPr>
          <w:b/>
          <w:sz w:val="32"/>
          <w:szCs w:val="32"/>
        </w:rPr>
      </w:pPr>
    </w:p>
    <w:p w14:paraId="172F01A9" w14:textId="77777777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Расчет платы за негативное воздействие на централизованную систему водоотведения (ЦСВ) входит в топ-5 вопросов от пользователей систем «Техэксперт: Экология». Поэтому принято решение провести для вас отдельную сессию с экспертом по данной теме.</w:t>
      </w:r>
    </w:p>
    <w:p w14:paraId="015F635A" w14:textId="77777777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3731497" w14:textId="1E867207" w:rsidR="007F609E" w:rsidRDefault="00F65A6B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Почему тема актуальна</w:t>
      </w:r>
    </w:p>
    <w:p w14:paraId="30E9B4BB" w14:textId="26D135C9" w:rsidR="007F609E" w:rsidRPr="00856161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856161">
        <w:rPr>
          <w:rFonts w:asciiTheme="minorHAnsi" w:hAnsiTheme="minorHAnsi" w:cstheme="minorHAnsi"/>
        </w:rPr>
        <w:t xml:space="preserve">Формулы </w:t>
      </w:r>
      <w:r w:rsidR="00856161" w:rsidRPr="00856161">
        <w:rPr>
          <w:rFonts w:asciiTheme="minorHAnsi" w:hAnsiTheme="minorHAnsi" w:cstheme="minorHAnsi"/>
        </w:rPr>
        <w:t xml:space="preserve">для расчета платы за негативное воздействие на </w:t>
      </w:r>
      <w:r w:rsidR="00856161">
        <w:rPr>
          <w:rFonts w:asciiTheme="minorHAnsi" w:hAnsiTheme="minorHAnsi" w:cstheme="minorHAnsi"/>
        </w:rPr>
        <w:t>ЦСВ содержат</w:t>
      </w:r>
      <w:r w:rsidRPr="00856161">
        <w:rPr>
          <w:rFonts w:asciiTheme="minorHAnsi" w:hAnsiTheme="minorHAnsi" w:cstheme="minorHAnsi"/>
        </w:rPr>
        <w:t>ся в Правилах холодного водоснабжения и водоотведения</w:t>
      </w:r>
      <w:r w:rsidR="004A7E56" w:rsidRPr="00856161">
        <w:rPr>
          <w:rFonts w:asciiTheme="minorHAnsi" w:hAnsiTheme="minorHAnsi" w:cstheme="minorHAnsi"/>
        </w:rPr>
        <w:t xml:space="preserve">, утвержденных </w:t>
      </w:r>
      <w:r w:rsidRPr="00856161">
        <w:rPr>
          <w:rFonts w:asciiTheme="minorHAnsi" w:hAnsiTheme="minorHAnsi" w:cstheme="minorHAnsi"/>
        </w:rPr>
        <w:t>Постановлением Прави</w:t>
      </w:r>
      <w:r w:rsidR="009E4DB6">
        <w:rPr>
          <w:rFonts w:asciiTheme="minorHAnsi" w:hAnsiTheme="minorHAnsi" w:cstheme="minorHAnsi"/>
        </w:rPr>
        <w:t xml:space="preserve">тельства РФ от 29.07.2013 </w:t>
      </w:r>
      <w:r w:rsidR="000C6A57">
        <w:rPr>
          <w:rFonts w:asciiTheme="minorHAnsi" w:hAnsiTheme="minorHAnsi" w:cstheme="minorHAnsi"/>
        </w:rPr>
        <w:t>№</w:t>
      </w:r>
      <w:r w:rsidR="009E4DB6">
        <w:rPr>
          <w:rFonts w:asciiTheme="minorHAnsi" w:hAnsiTheme="minorHAnsi" w:cstheme="minorHAnsi"/>
        </w:rPr>
        <w:t xml:space="preserve"> 644</w:t>
      </w:r>
      <w:r w:rsidRPr="00856161">
        <w:rPr>
          <w:rFonts w:asciiTheme="minorHAnsi" w:hAnsiTheme="minorHAnsi" w:cstheme="minorHAnsi"/>
        </w:rPr>
        <w:t xml:space="preserve">. </w:t>
      </w:r>
    </w:p>
    <w:p w14:paraId="10C74101" w14:textId="102B3148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Выбор формул зависит от конкретной </w:t>
      </w:r>
      <w:r w:rsidRPr="003B0552">
        <w:rPr>
          <w:rFonts w:asciiTheme="minorHAnsi" w:hAnsiTheme="minorHAnsi" w:cstheme="minorHAnsi"/>
        </w:rPr>
        <w:t xml:space="preserve">ситуации, которая привела к превышению </w:t>
      </w:r>
      <w:r w:rsidR="003B0552" w:rsidRPr="003B0552">
        <w:rPr>
          <w:rFonts w:asciiTheme="minorHAnsi" w:hAnsiTheme="minorHAnsi" w:cstheme="minorHAnsi"/>
        </w:rPr>
        <w:t xml:space="preserve">нормативов </w:t>
      </w:r>
      <w:r w:rsidR="0032298B">
        <w:rPr>
          <w:rFonts w:asciiTheme="minorHAnsi" w:hAnsiTheme="minorHAnsi" w:cstheme="minorHAnsi"/>
        </w:rPr>
        <w:t>по составу</w:t>
      </w:r>
      <w:r w:rsidRPr="003B0552">
        <w:rPr>
          <w:rFonts w:asciiTheme="minorHAnsi" w:hAnsiTheme="minorHAnsi" w:cstheme="minorHAnsi"/>
        </w:rPr>
        <w:t xml:space="preserve"> сточных вод, отводимых в канализацию.</w:t>
      </w:r>
    </w:p>
    <w:p w14:paraId="47157963" w14:textId="57EEAEFF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связи </w:t>
      </w:r>
      <w:r w:rsidR="000C6A57">
        <w:rPr>
          <w:rFonts w:asciiTheme="minorHAnsi" w:hAnsiTheme="minorHAnsi" w:cstheme="minorHAnsi"/>
        </w:rPr>
        <w:t xml:space="preserve">с </w:t>
      </w:r>
      <w:r>
        <w:rPr>
          <w:rFonts w:asciiTheme="minorHAnsi" w:hAnsiTheme="minorHAnsi" w:cstheme="minorHAnsi"/>
        </w:rPr>
        <w:t xml:space="preserve">этим у хозяйствующих субъектов возникают вопросы: </w:t>
      </w:r>
    </w:p>
    <w:p w14:paraId="1DDEA362" w14:textId="77777777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Как выбрать формулу для расчета?</w:t>
      </w:r>
    </w:p>
    <w:p w14:paraId="012EA6F8" w14:textId="77777777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Как проверить правильность расчета?</w:t>
      </w:r>
    </w:p>
    <w:p w14:paraId="75C82CB1" w14:textId="77777777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Как декларация о составе сточных вод и результаты контроля сточных вод влияют на выбор той или иной формулы для расчета? </w:t>
      </w:r>
    </w:p>
    <w:p w14:paraId="1B676FC6" w14:textId="77777777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Как обжаловать требования о внесении платежей за негативное воздействие на ЦСВ и за превышение нормативов состава сточных вод (НССВ)? </w:t>
      </w:r>
    </w:p>
    <w:p w14:paraId="6A37CC7A" w14:textId="43091F2F" w:rsidR="007F609E" w:rsidRDefault="00F65A6B">
      <w:pPr>
        <w:spacing w:after="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 многие другие</w:t>
      </w:r>
      <w:r w:rsidR="000C6A57">
        <w:rPr>
          <w:rFonts w:asciiTheme="minorHAnsi" w:hAnsiTheme="minorHAnsi" w:cstheme="minorHAnsi"/>
        </w:rPr>
        <w:t xml:space="preserve"> вопросы</w:t>
      </w:r>
      <w:r>
        <w:rPr>
          <w:rFonts w:asciiTheme="minorHAnsi" w:hAnsiTheme="minorHAnsi" w:cstheme="minorHAnsi"/>
        </w:rPr>
        <w:t>.</w:t>
      </w:r>
    </w:p>
    <w:p w14:paraId="79AC6472" w14:textId="77777777" w:rsidR="007F609E" w:rsidRDefault="007F609E">
      <w:pPr>
        <w:spacing w:after="0" w:line="240" w:lineRule="auto"/>
        <w:ind w:firstLine="709"/>
        <w:rPr>
          <w:rFonts w:asciiTheme="minorHAnsi" w:eastAsia="Arial" w:hAnsiTheme="minorHAnsi" w:cstheme="minorHAnsi"/>
          <w:b/>
          <w:color w:val="0070C0"/>
        </w:rPr>
      </w:pPr>
    </w:p>
    <w:p w14:paraId="65965A7B" w14:textId="77777777" w:rsidR="007F609E" w:rsidRDefault="00F65A6B">
      <w:pPr>
        <w:spacing w:after="0" w:line="240" w:lineRule="auto"/>
        <w:ind w:firstLine="709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Риски </w:t>
      </w:r>
    </w:p>
    <w:p w14:paraId="5557DB2D" w14:textId="34B70AFC" w:rsidR="00F211BF" w:rsidRPr="00EE0AE4" w:rsidRDefault="00555794" w:rsidP="00F211BF">
      <w:pPr>
        <w:ind w:firstLine="709"/>
      </w:pPr>
      <w:r>
        <w:rPr>
          <w:rFonts w:asciiTheme="minorHAnsi" w:hAnsiTheme="minorHAnsi" w:cstheme="minorHAnsi"/>
        </w:rPr>
        <w:t xml:space="preserve">Риски могут коснуться обоих участников процесса водоотведения. </w:t>
      </w:r>
      <w:r w:rsidR="00F65A6B">
        <w:rPr>
          <w:rFonts w:asciiTheme="minorHAnsi" w:hAnsiTheme="minorHAnsi" w:cstheme="minorHAnsi"/>
        </w:rPr>
        <w:t xml:space="preserve">Если сточные воды абонента не будут соответствовать установленным нормативам, он будет вносить сверхнормативную плату. </w:t>
      </w:r>
      <w:r>
        <w:rPr>
          <w:rFonts w:asciiTheme="minorHAnsi" w:hAnsiTheme="minorHAnsi" w:cstheme="minorHAnsi"/>
        </w:rPr>
        <w:t xml:space="preserve">Если организация, осуществляющая </w:t>
      </w:r>
      <w:r w:rsidRPr="00856161">
        <w:rPr>
          <w:rFonts w:asciiTheme="minorHAnsi" w:hAnsiTheme="minorHAnsi" w:cstheme="minorHAnsi"/>
        </w:rPr>
        <w:t>водоотведение, неправильно произвела расчет платы, абонент может оспорить такое решение через суд</w:t>
      </w:r>
      <w:r w:rsidR="00F211BF" w:rsidRPr="00856161">
        <w:rPr>
          <w:rFonts w:asciiTheme="minorHAnsi" w:hAnsiTheme="minorHAnsi" w:cstheme="minorHAnsi"/>
        </w:rPr>
        <w:t xml:space="preserve">, что может </w:t>
      </w:r>
      <w:r w:rsidR="000C6A57">
        <w:rPr>
          <w:rFonts w:asciiTheme="minorHAnsi" w:hAnsiTheme="minorHAnsi" w:cstheme="minorHAnsi"/>
        </w:rPr>
        <w:t>привести к</w:t>
      </w:r>
      <w:r w:rsidR="00F211BF" w:rsidRPr="00856161">
        <w:rPr>
          <w:rFonts w:asciiTheme="minorHAnsi" w:hAnsiTheme="minorHAnsi" w:cstheme="minorHAnsi"/>
        </w:rPr>
        <w:t xml:space="preserve"> временны</w:t>
      </w:r>
      <w:r w:rsidR="000C6A57">
        <w:rPr>
          <w:rFonts w:asciiTheme="minorHAnsi" w:hAnsiTheme="minorHAnsi" w:cstheme="minorHAnsi"/>
        </w:rPr>
        <w:t>м</w:t>
      </w:r>
      <w:r w:rsidR="00F211BF" w:rsidRPr="00856161">
        <w:rPr>
          <w:rFonts w:asciiTheme="minorHAnsi" w:hAnsiTheme="minorHAnsi" w:cstheme="minorHAnsi"/>
        </w:rPr>
        <w:t xml:space="preserve"> и финансовы</w:t>
      </w:r>
      <w:r w:rsidR="000C6A57">
        <w:rPr>
          <w:rFonts w:asciiTheme="minorHAnsi" w:hAnsiTheme="minorHAnsi" w:cstheme="minorHAnsi"/>
        </w:rPr>
        <w:t>м</w:t>
      </w:r>
      <w:r w:rsidR="00F211BF" w:rsidRPr="00856161">
        <w:rPr>
          <w:rFonts w:asciiTheme="minorHAnsi" w:hAnsiTheme="minorHAnsi" w:cstheme="minorHAnsi"/>
        </w:rPr>
        <w:t xml:space="preserve"> издерж</w:t>
      </w:r>
      <w:r w:rsidR="000C6A57">
        <w:rPr>
          <w:rFonts w:asciiTheme="minorHAnsi" w:hAnsiTheme="minorHAnsi" w:cstheme="minorHAnsi"/>
        </w:rPr>
        <w:t>кам</w:t>
      </w:r>
      <w:r w:rsidRPr="00856161">
        <w:rPr>
          <w:rFonts w:asciiTheme="minorHAnsi" w:hAnsiTheme="minorHAnsi" w:cstheme="minorHAnsi"/>
        </w:rPr>
        <w:t xml:space="preserve">. </w:t>
      </w:r>
      <w:r w:rsidR="00F211BF" w:rsidRPr="00856161">
        <w:rPr>
          <w:rFonts w:asciiTheme="minorHAnsi" w:hAnsiTheme="minorHAnsi" w:cstheme="minorHAnsi"/>
        </w:rPr>
        <w:t xml:space="preserve">Не зная особенностей расчета сверхнормативных платежей, хозяйствующий субъект не сможет проверить </w:t>
      </w:r>
      <w:r w:rsidR="00F211BF" w:rsidRPr="00EE0AE4">
        <w:t>расчет</w:t>
      </w:r>
      <w:r w:rsidR="000C6A57" w:rsidRPr="00EE0AE4">
        <w:t xml:space="preserve"> </w:t>
      </w:r>
      <w:r w:rsidR="00F211BF" w:rsidRPr="00EE0AE4">
        <w:t>водоканала.</w:t>
      </w:r>
    </w:p>
    <w:p w14:paraId="1DE9DC9F" w14:textId="6D2D37BE" w:rsidR="007F609E" w:rsidRPr="009E4DB6" w:rsidRDefault="00F211BF" w:rsidP="00F211BF">
      <w:pPr>
        <w:ind w:firstLine="709"/>
        <w:rPr>
          <w:rFonts w:asciiTheme="minorHAnsi" w:hAnsiTheme="minorHAnsi" w:cstheme="minorHAnsi"/>
        </w:rPr>
      </w:pPr>
      <w:r w:rsidRPr="009E4DB6">
        <w:rPr>
          <w:rFonts w:asciiTheme="minorHAnsi" w:hAnsiTheme="minorHAnsi" w:cstheme="minorHAnsi"/>
        </w:rPr>
        <w:t xml:space="preserve">Ошибки в расчетах как абонента, так и </w:t>
      </w:r>
      <w:r w:rsidRPr="009E4DB6">
        <w:rPr>
          <w:rFonts w:asciiTheme="minorHAnsi" w:hAnsiTheme="minorHAnsi" w:cstheme="minorHAnsi"/>
          <w:bCs/>
          <w:shd w:val="clear" w:color="auto" w:fill="FFFFFF"/>
        </w:rPr>
        <w:t>организации водопроводно-канализационного хозяйства</w:t>
      </w:r>
      <w:r w:rsidR="000C6A57">
        <w:rPr>
          <w:rFonts w:asciiTheme="minorHAnsi" w:hAnsiTheme="minorHAnsi" w:cstheme="minorHAnsi"/>
        </w:rPr>
        <w:t xml:space="preserve"> </w:t>
      </w:r>
      <w:r w:rsidRPr="009E4DB6">
        <w:rPr>
          <w:rFonts w:asciiTheme="minorHAnsi" w:hAnsiTheme="minorHAnsi" w:cstheme="minorHAnsi"/>
        </w:rPr>
        <w:t xml:space="preserve">не редкость. </w:t>
      </w:r>
      <w:r w:rsidR="00856161" w:rsidRPr="009E4DB6">
        <w:rPr>
          <w:rFonts w:asciiTheme="minorHAnsi" w:hAnsiTheme="minorHAnsi" w:cstheme="minorHAnsi"/>
        </w:rPr>
        <w:t>Поэтому важно понимать механизм выставления платежей, своевременно выявлять ошибки в расчетах и уметь контролировать их правильность.</w:t>
      </w:r>
    </w:p>
    <w:p w14:paraId="31136EEB" w14:textId="5D5993E7" w:rsidR="00856161" w:rsidRPr="009E4DB6" w:rsidRDefault="00856161" w:rsidP="00856161">
      <w:pPr>
        <w:ind w:firstLine="709"/>
        <w:rPr>
          <w:rFonts w:asciiTheme="minorHAnsi" w:hAnsiTheme="minorHAnsi" w:cstheme="minorHAnsi"/>
        </w:rPr>
      </w:pPr>
      <w:r w:rsidRPr="009E4DB6">
        <w:rPr>
          <w:rFonts w:asciiTheme="minorHAnsi" w:hAnsiTheme="minorHAnsi" w:cstheme="minorHAnsi"/>
        </w:rPr>
        <w:t xml:space="preserve">На вебинаре вместе с экспертом будут рассмотрены алгоритмы действий и примеры расчета платы для проверки их правильности и правомерного выставления платежей за негативное воздействие на ЦСВ. </w:t>
      </w:r>
    </w:p>
    <w:p w14:paraId="2C7FD08C" w14:textId="7AC057D3" w:rsidR="007F609E" w:rsidRDefault="00F65A6B">
      <w:pPr>
        <w:spacing w:after="0" w:line="240" w:lineRule="auto"/>
        <w:ind w:firstLine="709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Кому будет интересен </w:t>
      </w:r>
      <w:proofErr w:type="spellStart"/>
      <w:r>
        <w:rPr>
          <w:b/>
          <w:color w:val="0070C0"/>
          <w:sz w:val="28"/>
          <w:szCs w:val="28"/>
        </w:rPr>
        <w:t>вебинар</w:t>
      </w:r>
      <w:proofErr w:type="spellEnd"/>
    </w:p>
    <w:p w14:paraId="3E705C62" w14:textId="77777777" w:rsidR="007F609E" w:rsidRDefault="00F65A6B">
      <w:pPr>
        <w:spacing w:after="0" w:line="240" w:lineRule="auto"/>
        <w:ind w:firstLine="709"/>
      </w:pPr>
      <w:r>
        <w:t>Специалистам по охране окружающей среды:</w:t>
      </w:r>
    </w:p>
    <w:p w14:paraId="7794E70D" w14:textId="77777777" w:rsidR="007F609E" w:rsidRDefault="00F65A6B">
      <w:pPr>
        <w:spacing w:after="0" w:line="240" w:lineRule="auto"/>
        <w:ind w:firstLine="709"/>
      </w:pPr>
      <w:r>
        <w:t xml:space="preserve">- организаций, осуществляющих водоотведение; </w:t>
      </w:r>
    </w:p>
    <w:p w14:paraId="2670DA8E" w14:textId="77777777" w:rsidR="007F609E" w:rsidRDefault="00F65A6B">
      <w:pPr>
        <w:spacing w:after="0" w:line="240" w:lineRule="auto"/>
        <w:ind w:firstLine="709"/>
      </w:pPr>
      <w:r>
        <w:t>- организаций-абонентов;</w:t>
      </w:r>
    </w:p>
    <w:p w14:paraId="527D44BD" w14:textId="344B1D26" w:rsidR="007F609E" w:rsidRDefault="00F65A6B">
      <w:pPr>
        <w:spacing w:after="0" w:line="240" w:lineRule="auto"/>
        <w:ind w:firstLine="709"/>
      </w:pPr>
      <w:r>
        <w:t>- органов государс</w:t>
      </w:r>
      <w:r w:rsidR="00CE18E0">
        <w:t>твенного экологического надзора;</w:t>
      </w:r>
    </w:p>
    <w:p w14:paraId="37710341" w14:textId="6D13BD7E" w:rsidR="007F609E" w:rsidRPr="004A7E56" w:rsidRDefault="00CE18E0" w:rsidP="004A7E56">
      <w:pPr>
        <w:spacing w:after="0" w:line="240" w:lineRule="auto"/>
        <w:ind w:firstLine="709"/>
        <w:rPr>
          <w:b/>
          <w:sz w:val="32"/>
          <w:szCs w:val="32"/>
        </w:rPr>
      </w:pPr>
      <w:r>
        <w:lastRenderedPageBreak/>
        <w:t>- консалтинговых компаний.</w:t>
      </w:r>
    </w:p>
    <w:p w14:paraId="05969F9F" w14:textId="77777777" w:rsidR="007F609E" w:rsidRDefault="00F65A6B">
      <w:pPr>
        <w:spacing w:after="0" w:line="240" w:lineRule="auto"/>
        <w:ind w:right="-143" w:firstLine="709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В программе вебинара: </w:t>
      </w:r>
    </w:p>
    <w:p w14:paraId="7E76436A" w14:textId="3FF637C2" w:rsidR="007F609E" w:rsidRDefault="00F65A6B">
      <w:pPr>
        <w:spacing w:after="0" w:line="240" w:lineRule="auto"/>
        <w:ind w:left="2977" w:right="-143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9:30</w:t>
      </w:r>
      <w:r w:rsidR="000C6A57">
        <w:rPr>
          <w:rFonts w:ascii="Symbol" w:eastAsia="Symbol" w:hAnsi="Symbol" w:cs="Symbol"/>
          <w:b/>
        </w:rPr>
        <w:t></w:t>
      </w:r>
      <w:r w:rsidR="000C6A57">
        <w:rPr>
          <w:rFonts w:ascii="Symbol" w:eastAsia="Symbol" w:hAnsi="Symbol" w:cs="Symbol"/>
          <w:b/>
        </w:rPr>
        <w:t></w:t>
      </w:r>
      <w:r>
        <w:rPr>
          <w:rFonts w:asciiTheme="minorHAnsi" w:eastAsia="Arial" w:hAnsiTheme="minorHAnsi" w:cstheme="minorHAnsi"/>
          <w:b/>
        </w:rPr>
        <w:t>10:20 — лекционная часть:</w:t>
      </w:r>
    </w:p>
    <w:p w14:paraId="1A05439A" w14:textId="63C5DBED" w:rsidR="007F609E" w:rsidRDefault="00F65A6B">
      <w:pPr>
        <w:spacing w:after="0" w:line="240" w:lineRule="auto"/>
        <w:ind w:left="2977" w:right="-1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C6A57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Плата за негативное воздействие на ЦСВ: расчет с экспертом, разбор частых ошибок</w:t>
      </w:r>
      <w:r w:rsidR="000C6A57">
        <w:rPr>
          <w:rFonts w:asciiTheme="minorHAnsi" w:hAnsiTheme="minorHAnsi" w:cstheme="minorHAnsi"/>
        </w:rPr>
        <w:t>».</w:t>
      </w:r>
    </w:p>
    <w:p w14:paraId="56FF3BCB" w14:textId="3892F3C2" w:rsidR="007F609E" w:rsidRDefault="00F65A6B">
      <w:pPr>
        <w:spacing w:after="0" w:line="240" w:lineRule="auto"/>
        <w:ind w:left="2977" w:right="-1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position w:val="-9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69901E5" wp14:editId="36EA5D2C">
                <wp:simplePos x="0" y="0"/>
                <wp:positionH relativeFrom="column">
                  <wp:posOffset>133350</wp:posOffset>
                </wp:positionH>
                <wp:positionV relativeFrom="paragraph">
                  <wp:posOffset>-409575</wp:posOffset>
                </wp:positionV>
                <wp:extent cx="1609725" cy="2257425"/>
                <wp:effectExtent l="0" t="0" r="9525" b="9525"/>
                <wp:wrapThrough wrapText="bothSides">
                  <wp:wrapPolygon edited="1">
                    <wp:start x="0" y="0"/>
                    <wp:lineTo x="0" y="21509"/>
                    <wp:lineTo x="21472" y="21509"/>
                    <wp:lineTo x="21472" y="0"/>
                    <wp:lineTo x="0" y="0"/>
                  </wp:wrapPolygon>
                </wp:wrapThrough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609724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60800;o:allowoverlap:true;o:allowincell:true;mso-position-horizontal-relative:text;margin-left:10.5pt;mso-position-horizontal:absolute;mso-position-vertical-relative:text;margin-top:-32.2pt;mso-position-vertical:absolute;width:126.8pt;height:177.8pt;" wrapcoords="0 0 0 99579 99407 99579 99407 0 0 0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2. </w:t>
      </w:r>
      <w:r w:rsidR="000C6A57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Плата за превышение нормативов состава сточных вод: расчет с экспертом, разбор частых ошибок</w:t>
      </w:r>
      <w:r w:rsidR="000C6A57">
        <w:rPr>
          <w:rFonts w:asciiTheme="minorHAnsi" w:hAnsiTheme="minorHAnsi" w:cstheme="minorHAnsi"/>
        </w:rPr>
        <w:t>».</w:t>
      </w:r>
    </w:p>
    <w:p w14:paraId="18A5B437" w14:textId="571313A3" w:rsidR="007F609E" w:rsidRDefault="00F65A6B">
      <w:pPr>
        <w:spacing w:after="0" w:line="240" w:lineRule="auto"/>
        <w:ind w:left="2977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0C6A57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Представление декларации о составе и свойствах сточных вод: алгоритм заполнения, проработка основных сложностей</w:t>
      </w:r>
      <w:r w:rsidR="000C6A57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. </w:t>
      </w:r>
    </w:p>
    <w:p w14:paraId="27FF50D0" w14:textId="77777777" w:rsidR="007F609E" w:rsidRDefault="007F609E">
      <w:pPr>
        <w:spacing w:after="0" w:line="240" w:lineRule="auto"/>
        <w:ind w:left="2977" w:right="-143"/>
        <w:jc w:val="both"/>
        <w:rPr>
          <w:rFonts w:asciiTheme="minorHAnsi" w:hAnsiTheme="minorHAnsi" w:cstheme="minorHAnsi"/>
        </w:rPr>
      </w:pPr>
    </w:p>
    <w:p w14:paraId="08CC0333" w14:textId="77777777" w:rsidR="007F609E" w:rsidRDefault="00F65A6B">
      <w:pPr>
        <w:spacing w:after="0" w:line="240" w:lineRule="auto"/>
        <w:ind w:left="2977" w:right="-143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/>
        </w:rPr>
        <w:t>10:30</w:t>
      </w:r>
      <w:r>
        <w:rPr>
          <w:rFonts w:ascii="Symbol" w:eastAsia="Symbol" w:hAnsi="Symbol" w:cs="Symbol"/>
          <w:b/>
        </w:rPr>
        <w:t></w:t>
      </w:r>
      <w:r>
        <w:rPr>
          <w:rFonts w:asciiTheme="minorHAnsi" w:eastAsia="Arial" w:hAnsiTheme="minorHAnsi" w:cstheme="minorHAnsi"/>
          <w:b/>
        </w:rPr>
        <w:t>11:30 — ответы на вопросы участников.</w:t>
      </w:r>
    </w:p>
    <w:p w14:paraId="15A36185" w14:textId="77777777" w:rsidR="007F609E" w:rsidRDefault="007F609E">
      <w:pPr>
        <w:spacing w:after="0" w:line="240" w:lineRule="auto"/>
        <w:ind w:left="2977" w:right="-143"/>
        <w:jc w:val="both"/>
        <w:rPr>
          <w:rFonts w:asciiTheme="minorHAnsi" w:eastAsia="Arial" w:hAnsiTheme="minorHAnsi" w:cstheme="minorHAnsi"/>
          <w:b/>
        </w:rPr>
      </w:pPr>
    </w:p>
    <w:p w14:paraId="37E0E251" w14:textId="6435695C" w:rsidR="007F609E" w:rsidRDefault="00F65A6B">
      <w:pPr>
        <w:pStyle w:val="aff"/>
        <w:shd w:val="clear" w:color="auto" w:fill="FFFFFF"/>
        <w:spacing w:beforeAutospacing="0" w:afterAutospacing="0"/>
        <w:ind w:left="2977" w:right="-143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>Спикер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color w:val="2C2D2E"/>
          <w:sz w:val="22"/>
          <w:szCs w:val="22"/>
          <w:lang w:val="ru-RU"/>
        </w:rPr>
        <w:t>—</w:t>
      </w:r>
      <w:r>
        <w:rPr>
          <w:rFonts w:asciiTheme="minorHAnsi" w:hAnsiTheme="minorHAnsi" w:cstheme="minorHAnsi"/>
          <w:sz w:val="22"/>
          <w:szCs w:val="22"/>
          <w:lang w:val="ru-RU"/>
        </w:rPr>
        <w:t>Михаил Михайлович</w:t>
      </w:r>
      <w:r w:rsidR="000C6A57" w:rsidRPr="000C6A5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C6A57">
        <w:rPr>
          <w:rFonts w:asciiTheme="minorHAnsi" w:hAnsiTheme="minorHAnsi" w:cstheme="minorHAnsi"/>
          <w:sz w:val="22"/>
          <w:szCs w:val="22"/>
          <w:lang w:val="ru-RU"/>
        </w:rPr>
        <w:t>Улитин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эксперт Службы поддержки пользователей в области охраны окружающей среды и природопользования,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редактор профессиональных справочных систем «Техэксперт: Экология».</w:t>
      </w:r>
    </w:p>
    <w:p w14:paraId="4956FD57" w14:textId="77777777" w:rsidR="007F609E" w:rsidRDefault="007F609E">
      <w:pPr>
        <w:pStyle w:val="aff"/>
        <w:shd w:val="clear" w:color="auto" w:fill="FFFFFF"/>
        <w:spacing w:beforeAutospacing="0" w:afterAutospacing="0"/>
        <w:ind w:left="2977" w:right="-143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u-RU"/>
        </w:rPr>
      </w:pPr>
    </w:p>
    <w:p w14:paraId="2941CA20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Посетив вебинар, вы сможете: </w:t>
      </w:r>
    </w:p>
    <w:p w14:paraId="5BF3E718" w14:textId="5ADB57D4" w:rsidR="007F609E" w:rsidRDefault="00F65A6B">
      <w:pPr>
        <w:pStyle w:val="aff1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обезопасить организацию </w:t>
      </w:r>
      <w:r>
        <w:rPr>
          <w:rFonts w:asciiTheme="minorHAnsi" w:eastAsia="Arial" w:hAnsiTheme="minorHAnsi" w:cstheme="minorHAnsi"/>
          <w:color w:val="000000"/>
        </w:rPr>
        <w:t xml:space="preserve">благодаря пониманию механизмов контроля </w:t>
      </w:r>
      <w:r w:rsidR="000C6A57">
        <w:t xml:space="preserve">за </w:t>
      </w:r>
      <w:r>
        <w:t>соблюдени</w:t>
      </w:r>
      <w:r w:rsidR="000C6A57">
        <w:t>ем</w:t>
      </w:r>
      <w:r>
        <w:t xml:space="preserve"> требований </w:t>
      </w:r>
      <w:r w:rsidR="000C6A57">
        <w:t xml:space="preserve">к </w:t>
      </w:r>
      <w:r>
        <w:t>состав</w:t>
      </w:r>
      <w:r w:rsidR="000C6A57">
        <w:t>у</w:t>
      </w:r>
      <w:r>
        <w:t xml:space="preserve"> сточных вод, отводимых в ЦСВ</w:t>
      </w:r>
      <w:r w:rsidR="000C6A57">
        <w:t>;</w:t>
      </w:r>
    </w:p>
    <w:p w14:paraId="36F569C6" w14:textId="2310013F" w:rsidR="007F609E" w:rsidRDefault="00F65A6B">
      <w:pPr>
        <w:pStyle w:val="aff1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/>
        </w:rPr>
        <w:t>сэкономить время</w:t>
      </w:r>
      <w:r>
        <w:rPr>
          <w:rFonts w:asciiTheme="minorHAnsi" w:eastAsia="Arial" w:hAnsiTheme="minorHAnsi" w:cstheme="minorHAnsi"/>
          <w:color w:val="000000"/>
        </w:rPr>
        <w:t xml:space="preserve"> на самостоятельном анализе формул для расчета платы за сброс в ЦСВ</w:t>
      </w:r>
      <w:r w:rsidR="000C6A57">
        <w:rPr>
          <w:rFonts w:asciiTheme="minorHAnsi" w:eastAsia="Arial" w:hAnsiTheme="minorHAnsi" w:cstheme="minorHAnsi"/>
          <w:color w:val="000000"/>
        </w:rPr>
        <w:t>;</w:t>
      </w:r>
    </w:p>
    <w:p w14:paraId="7FE7938A" w14:textId="380C942C" w:rsidR="007F609E" w:rsidRDefault="00F65A6B">
      <w:pPr>
        <w:pStyle w:val="aff1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сэкономить средства организации</w:t>
      </w:r>
      <w:r>
        <w:rPr>
          <w:rFonts w:asciiTheme="minorHAnsi" w:hAnsiTheme="minorHAnsi" w:cstheme="minorHAnsi"/>
        </w:rPr>
        <w:t xml:space="preserve"> в виде исключения сверхнормативных платежей</w:t>
      </w:r>
      <w:r w:rsidR="000C6A57">
        <w:rPr>
          <w:rFonts w:asciiTheme="minorHAnsi" w:hAnsiTheme="minorHAnsi" w:cstheme="minorHAnsi"/>
        </w:rPr>
        <w:t>.</w:t>
      </w:r>
    </w:p>
    <w:p w14:paraId="72140154" w14:textId="77777777" w:rsidR="007F609E" w:rsidRDefault="007F609E">
      <w:pPr>
        <w:tabs>
          <w:tab w:val="left" w:pos="0"/>
        </w:tabs>
        <w:spacing w:after="0" w:line="240" w:lineRule="auto"/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0483D873" w14:textId="77777777" w:rsidR="007F609E" w:rsidRDefault="00F65A6B">
      <w:pPr>
        <w:tabs>
          <w:tab w:val="left" w:pos="0"/>
        </w:tabs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Обратите внимание</w:t>
      </w:r>
    </w:p>
    <w:p w14:paraId="51135AAA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Как принять участие в вебинаре:</w:t>
      </w:r>
    </w:p>
    <w:p w14:paraId="6E8A1002" w14:textId="675E10E0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- Пройдите регистрацию </w:t>
      </w:r>
      <w:r>
        <w:rPr>
          <w:rFonts w:asciiTheme="minorHAnsi" w:eastAsia="Arial" w:hAnsiTheme="minorHAnsi" w:cstheme="minorHAnsi"/>
          <w:b/>
          <w:bCs/>
        </w:rPr>
        <w:t>до 9 июня</w:t>
      </w:r>
      <w:r>
        <w:rPr>
          <w:rFonts w:asciiTheme="minorHAnsi" w:eastAsia="Arial" w:hAnsiTheme="minorHAnsi" w:cstheme="minorHAnsi"/>
          <w:bCs/>
        </w:rPr>
        <w:t xml:space="preserve"> по </w:t>
      </w:r>
      <w:r w:rsidR="004F3B3A">
        <w:rPr>
          <w:rFonts w:asciiTheme="minorHAnsi" w:eastAsia="Arial" w:hAnsiTheme="minorHAnsi" w:cstheme="minorHAnsi"/>
          <w:bCs/>
        </w:rPr>
        <w:fldChar w:fldCharType="begin"/>
      </w:r>
      <w:r w:rsidR="004F3B3A">
        <w:rPr>
          <w:rFonts w:asciiTheme="minorHAnsi" w:eastAsia="Arial" w:hAnsiTheme="minorHAnsi" w:cstheme="minorHAnsi"/>
          <w:bCs/>
        </w:rPr>
        <w:instrText xml:space="preserve"> HYPERLINK "https://cntd.ru/about/events/webinars/dlya-specialistov-po-ohrane-okruzhayushey-sredy" </w:instrText>
      </w:r>
      <w:r w:rsidR="004F3B3A">
        <w:rPr>
          <w:rFonts w:asciiTheme="minorHAnsi" w:eastAsia="Arial" w:hAnsiTheme="minorHAnsi" w:cstheme="minorHAnsi"/>
          <w:bCs/>
        </w:rPr>
      </w:r>
      <w:r w:rsidR="004F3B3A">
        <w:rPr>
          <w:rFonts w:asciiTheme="minorHAnsi" w:eastAsia="Arial" w:hAnsiTheme="minorHAnsi" w:cstheme="minorHAnsi"/>
          <w:bCs/>
        </w:rPr>
        <w:fldChar w:fldCharType="separate"/>
      </w:r>
      <w:r w:rsidRPr="004F3B3A">
        <w:rPr>
          <w:rStyle w:val="af8"/>
          <w:rFonts w:asciiTheme="minorHAnsi" w:eastAsia="Arial" w:hAnsiTheme="minorHAnsi" w:cstheme="minorHAnsi"/>
          <w:bCs/>
        </w:rPr>
        <w:t>ссылке</w:t>
      </w:r>
      <w:r w:rsidR="004F3B3A">
        <w:rPr>
          <w:rFonts w:asciiTheme="minorHAnsi" w:eastAsia="Arial" w:hAnsiTheme="minorHAnsi" w:cstheme="minorHAnsi"/>
          <w:bCs/>
        </w:rPr>
        <w:fldChar w:fldCharType="end"/>
      </w:r>
      <w:r w:rsidR="004F3B3A">
        <w:rPr>
          <w:rFonts w:asciiTheme="minorHAnsi" w:eastAsia="Arial" w:hAnsiTheme="minorHAnsi" w:cstheme="minorHAnsi"/>
          <w:bCs/>
        </w:rPr>
        <w:t>.</w:t>
      </w:r>
      <w:bookmarkStart w:id="0" w:name="_GoBack"/>
      <w:bookmarkEnd w:id="0"/>
    </w:p>
    <w:p w14:paraId="41951E47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- После регистрации придет письмо с подтверждением участия и ссылкой для подключения. </w:t>
      </w:r>
    </w:p>
    <w:p w14:paraId="10B765E2" w14:textId="5750BC76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- Подробная информация по регистрации и технические требования </w:t>
      </w:r>
      <w:r w:rsidR="000C6A57">
        <w:rPr>
          <w:rFonts w:asciiTheme="minorHAnsi" w:eastAsia="Times New Roman" w:hAnsiTheme="minorHAnsi" w:cstheme="minorHAnsi"/>
          <w:sz w:val="24"/>
          <w:szCs w:val="24"/>
        </w:rPr>
        <w:t xml:space="preserve">— </w:t>
      </w:r>
      <w:r>
        <w:rPr>
          <w:rFonts w:asciiTheme="minorHAnsi" w:eastAsia="Times New Roman" w:hAnsiTheme="minorHAnsi" w:cstheme="minorHAnsi"/>
          <w:sz w:val="24"/>
          <w:szCs w:val="24"/>
        </w:rPr>
        <w:t>в</w:t>
      </w:r>
      <w:r w:rsidR="000C6A57">
        <w:rPr>
          <w:rFonts w:asciiTheme="minorHAnsi" w:eastAsia="Times New Roman" w:hAnsiTheme="minorHAnsi" w:cstheme="minorHAnsi"/>
          <w:sz w:val="24"/>
          <w:szCs w:val="24"/>
        </w:rPr>
        <w:t>о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вложении.</w:t>
      </w:r>
    </w:p>
    <w:p w14:paraId="66CC4BA4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В случае возникновения вопросов по регистрации на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вебинар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свяжитесь с модератором, отправив запрос на адрес </w:t>
      </w:r>
      <w:hyperlink r:id="rId16" w:tooltip="mailto:webinar@kodeks.ru" w:history="1">
        <w:r>
          <w:rPr>
            <w:rStyle w:val="af8"/>
            <w:rFonts w:asciiTheme="minorHAnsi" w:hAnsiTheme="minorHAnsi" w:cstheme="minorHAnsi"/>
            <w:sz w:val="24"/>
            <w:szCs w:val="24"/>
            <w:lang w:val="en-US"/>
          </w:rPr>
          <w:t>webinar</w:t>
        </w:r>
        <w:r>
          <w:rPr>
            <w:rStyle w:val="af8"/>
            <w:rFonts w:asciiTheme="minorHAnsi" w:hAnsiTheme="minorHAnsi" w:cstheme="minorHAnsi"/>
            <w:sz w:val="24"/>
            <w:szCs w:val="24"/>
          </w:rPr>
          <w:t>@kodeks.ru</w:t>
        </w:r>
      </w:hyperlink>
      <w:r>
        <w:rPr>
          <w:rStyle w:val="af8"/>
          <w:rFonts w:asciiTheme="minorHAnsi" w:hAnsiTheme="minorHAnsi" w:cstheme="minorHAnsi"/>
          <w:sz w:val="24"/>
          <w:szCs w:val="24"/>
        </w:rPr>
        <w:t>.</w:t>
      </w:r>
    </w:p>
    <w:p w14:paraId="467EC9CA" w14:textId="77777777" w:rsidR="007F609E" w:rsidRDefault="007F609E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bCs/>
        </w:rPr>
      </w:pPr>
    </w:p>
    <w:p w14:paraId="091023DA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Сертификаты</w:t>
      </w:r>
    </w:p>
    <w:p w14:paraId="4B3C1106" w14:textId="77777777" w:rsidR="007F609E" w:rsidRDefault="00F65A6B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t xml:space="preserve">Слушатели вебинара смогут получить </w:t>
      </w:r>
      <w:r>
        <w:rPr>
          <w:rFonts w:asciiTheme="minorHAnsi" w:hAnsiTheme="minorHAnsi" w:cstheme="minorHAnsi"/>
          <w:b/>
          <w:iCs/>
        </w:rPr>
        <w:t>электронный сертификат участника.</w:t>
      </w:r>
    </w:p>
    <w:p w14:paraId="5A66012C" w14:textId="77777777" w:rsidR="007F609E" w:rsidRDefault="007F609E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bCs/>
        </w:rPr>
      </w:pPr>
    </w:p>
    <w:p w14:paraId="1647E7B4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Есть вопросы по теме расчета платы за негативное воздействие на ЦСВ?</w:t>
      </w:r>
    </w:p>
    <w:p w14:paraId="5F909B63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hAnsiTheme="minorHAnsi" w:cstheme="minorHAnsi"/>
        </w:rPr>
        <w:t>Их м</w:t>
      </w:r>
      <w:r>
        <w:rPr>
          <w:rFonts w:asciiTheme="minorHAnsi" w:eastAsia="Arial" w:hAnsiTheme="minorHAnsi" w:cstheme="minorHAnsi"/>
          <w:color w:val="000000"/>
        </w:rPr>
        <w:t xml:space="preserve">ожно заранее задать в форме при регистрации </w:t>
      </w:r>
      <w:r>
        <w:rPr>
          <w:rFonts w:asciiTheme="minorHAnsi" w:eastAsia="Times New Roman" w:hAnsiTheme="minorHAnsi" w:cstheme="minorHAnsi"/>
        </w:rPr>
        <w:t xml:space="preserve">под кнопкой «Задать вопрос ведущему». </w:t>
      </w:r>
    </w:p>
    <w:p w14:paraId="49A60B3E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Прием вопросов осуществляется </w:t>
      </w:r>
      <w:r>
        <w:rPr>
          <w:rFonts w:asciiTheme="minorHAnsi" w:eastAsia="Times New Roman" w:hAnsiTheme="minorHAnsi" w:cstheme="minorHAnsi"/>
          <w:b/>
          <w:bCs/>
          <w:color w:val="000000" w:themeColor="text1"/>
        </w:rPr>
        <w:t>до 16:00 мск 9 июня 2023 года.</w:t>
      </w:r>
    </w:p>
    <w:p w14:paraId="020A210B" w14:textId="77777777" w:rsidR="007F609E" w:rsidRDefault="00F65A6B">
      <w:pPr>
        <w:spacing w:after="0" w:line="240" w:lineRule="auto"/>
        <w:ind w:firstLine="709"/>
        <w:jc w:val="both"/>
        <w:rPr>
          <w:rFonts w:asciiTheme="minorHAnsi" w:eastAsia="Arial" w:hAnsiTheme="minorHAnsi" w:cstheme="minorHAnsi"/>
          <w:color w:val="000000"/>
        </w:rPr>
      </w:pPr>
      <w:proofErr w:type="gramStart"/>
      <w:r>
        <w:rPr>
          <w:rFonts w:asciiTheme="minorHAnsi" w:eastAsia="Arial" w:hAnsiTheme="minorHAnsi" w:cstheme="minorHAnsi"/>
          <w:color w:val="000000"/>
        </w:rPr>
        <w:t>Во время</w:t>
      </w:r>
      <w:proofErr w:type="gramEnd"/>
      <w:r>
        <w:rPr>
          <w:rFonts w:asciiTheme="minorHAnsi" w:eastAsia="Arial" w:hAnsiTheme="minorHAnsi" w:cstheme="minorHAnsi"/>
          <w:color w:val="000000"/>
        </w:rPr>
        <w:t xml:space="preserve"> вебинара участники смогут задать вопрос эксперту в чате в порядке живой очереди.</w:t>
      </w:r>
    </w:p>
    <w:p w14:paraId="59A25C77" w14:textId="77777777" w:rsidR="007F609E" w:rsidRDefault="007F609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</w:rPr>
      </w:pPr>
    </w:p>
    <w:p w14:paraId="44C22749" w14:textId="77777777" w:rsidR="007F609E" w:rsidRDefault="00F65A6B">
      <w:pPr>
        <w:spacing w:after="0" w:line="240" w:lineRule="auto"/>
        <w:ind w:firstLine="709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Участие в вебинаре бесплатное для пользователей «Техэксперт: Экология. Премиум»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6769F522" w14:textId="77777777" w:rsidR="007F609E" w:rsidRDefault="007F609E">
      <w:pPr>
        <w:spacing w:after="0" w:line="240" w:lineRule="auto"/>
        <w:ind w:firstLine="709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6EDFC7B" w14:textId="77777777" w:rsidR="007F609E" w:rsidRDefault="00F65A6B">
      <w:pPr>
        <w:spacing w:after="0" w:line="240" w:lineRule="auto"/>
        <w:ind w:firstLine="709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Количество мест ограничено! </w:t>
      </w:r>
    </w:p>
    <w:p w14:paraId="52FBE06F" w14:textId="77777777" w:rsidR="007F609E" w:rsidRDefault="00F65A6B">
      <w:pPr>
        <w:spacing w:after="0" w:line="240" w:lineRule="auto"/>
        <w:ind w:firstLine="709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Регистрация может быть прекращена досрочно </w:t>
      </w:r>
    </w:p>
    <w:p w14:paraId="23DDF5CA" w14:textId="77777777" w:rsidR="007F609E" w:rsidRDefault="00F65A6B">
      <w:pPr>
        <w:spacing w:after="0" w:line="240" w:lineRule="auto"/>
        <w:ind w:firstLine="709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>в случае достижения максимального количества участников.</w:t>
      </w:r>
    </w:p>
    <w:p w14:paraId="152B1CB4" w14:textId="77777777" w:rsidR="007F609E" w:rsidRDefault="007F609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31F8E275" w14:textId="77777777" w:rsidR="007F609E" w:rsidRDefault="007F609E">
      <w:pPr>
        <w:spacing w:before="120" w:after="120"/>
        <w:jc w:val="both"/>
        <w:rPr>
          <w:rFonts w:asciiTheme="minorHAnsi" w:hAnsiTheme="minorHAnsi" w:cstheme="minorHAnsi"/>
        </w:rPr>
      </w:pPr>
    </w:p>
    <w:sectPr w:rsidR="007F609E">
      <w:headerReference w:type="default" r:id="rId17"/>
      <w:footerReference w:type="default" r:id="rId18"/>
      <w:pgSz w:w="11906" w:h="16838"/>
      <w:pgMar w:top="568" w:right="850" w:bottom="426" w:left="1134" w:header="708" w:footer="445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тонова Мария Васильевна" w:date="2023-05-18T14:35:00Z" w:initials="АМ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Кто аудитория этого приглашения?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20942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33259" w14:textId="77777777" w:rsidR="00E90BBB" w:rsidRDefault="00E90BBB">
      <w:pPr>
        <w:spacing w:line="240" w:lineRule="auto"/>
      </w:pPr>
      <w:r>
        <w:separator/>
      </w:r>
    </w:p>
  </w:endnote>
  <w:endnote w:type="continuationSeparator" w:id="0">
    <w:p w14:paraId="124F492F" w14:textId="77777777" w:rsidR="00E90BBB" w:rsidRDefault="00E90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1E47" w14:textId="77777777" w:rsidR="007F609E" w:rsidRDefault="00F65A6B">
    <w:pPr>
      <w:pStyle w:val="ae"/>
      <w:spacing w:after="0" w:line="240" w:lineRule="auto"/>
      <w:ind w:right="850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AF344A4" wp14:editId="019CFC2F">
              <wp:simplePos x="0" y="0"/>
              <wp:positionH relativeFrom="column">
                <wp:posOffset>5852160</wp:posOffset>
              </wp:positionH>
              <wp:positionV relativeFrom="paragraph">
                <wp:posOffset>27305</wp:posOffset>
              </wp:positionV>
              <wp:extent cx="485775" cy="485775"/>
              <wp:effectExtent l="0" t="0" r="9525" b="9525"/>
              <wp:wrapTopAndBottom/>
              <wp:docPr id="1" name="Рисунок 7" descr="https://www.qrrd.ru/qr/45e4168390148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qrrd.ru/qr/45e4168390148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6192;o:allowoverlap:true;o:allowincell:true;mso-position-horizontal-relative:text;margin-left:460.8pt;mso-position-horizontal:absolute;mso-position-vertical-relative:text;margin-top:2.1pt;mso-position-vertical:absolute;width:38.2pt;height:38.2pt;" stroked="f">
              <v:path textboxrect="0,0,0,0"/>
              <v:imagedata r:id="rId2" o:title=""/>
            </v:shape>
          </w:pict>
        </mc:Fallback>
      </mc:AlternateContent>
    </w:r>
    <w:r>
      <w:rPr>
        <w:b/>
      </w:rPr>
      <w:t xml:space="preserve">Присоединяйтесь к профессиональному сообществу </w:t>
    </w:r>
  </w:p>
  <w:p w14:paraId="5A734EA7" w14:textId="77777777" w:rsidR="007F609E" w:rsidRDefault="00F65A6B">
    <w:pPr>
      <w:pStyle w:val="ae"/>
      <w:spacing w:after="0" w:line="240" w:lineRule="auto"/>
      <w:ind w:right="850"/>
      <w:jc w:val="right"/>
      <w:rPr>
        <w:b/>
      </w:rPr>
    </w:pPr>
    <w:r>
      <w:rPr>
        <w:b/>
      </w:rPr>
      <w:t xml:space="preserve">промышленных экологов </w:t>
    </w:r>
  </w:p>
  <w:p w14:paraId="149D33BD" w14:textId="2BC5397B" w:rsidR="007F609E" w:rsidRDefault="00E90BBB">
    <w:pPr>
      <w:pStyle w:val="ae"/>
      <w:spacing w:after="0" w:line="240" w:lineRule="auto"/>
      <w:ind w:right="850"/>
      <w:jc w:val="right"/>
      <w:rPr>
        <w:b/>
      </w:rPr>
    </w:pPr>
    <w:hyperlink r:id="rId3" w:tooltip="https://t.me/eco_t_expert" w:history="1">
      <w:r w:rsidR="00F65A6B">
        <w:rPr>
          <w:rStyle w:val="af8"/>
          <w:b/>
        </w:rPr>
        <w:t>«</w:t>
      </w:r>
      <w:proofErr w:type="spellStart"/>
      <w:r w:rsidR="00F65A6B">
        <w:rPr>
          <w:rStyle w:val="af8"/>
          <w:b/>
        </w:rPr>
        <w:t>Техэксперт</w:t>
      </w:r>
      <w:proofErr w:type="spellEnd"/>
      <w:r w:rsidR="00F65A6B">
        <w:rPr>
          <w:rStyle w:val="af8"/>
          <w:b/>
        </w:rPr>
        <w:t xml:space="preserve">: Экология» в </w:t>
      </w:r>
      <w:r w:rsidR="004E56B7">
        <w:rPr>
          <w:rStyle w:val="af8"/>
          <w:b/>
        </w:rPr>
        <w:t>«</w:t>
      </w:r>
      <w:proofErr w:type="spellStart"/>
      <w:r w:rsidR="004E56B7">
        <w:rPr>
          <w:rStyle w:val="af8"/>
          <w:b/>
        </w:rPr>
        <w:t>Т</w:t>
      </w:r>
      <w:r w:rsidR="00F65A6B">
        <w:rPr>
          <w:rStyle w:val="af8"/>
          <w:b/>
        </w:rPr>
        <w:t>елеграм</w:t>
      </w:r>
    </w:hyperlink>
    <w:r w:rsidR="004E56B7">
      <w:rPr>
        <w:rStyle w:val="af8"/>
        <w:b/>
      </w:rPr>
      <w:t>е</w:t>
    </w:r>
    <w:proofErr w:type="spellEnd"/>
    <w:r w:rsidR="004E56B7">
      <w:rPr>
        <w:rStyle w:val="af8"/>
        <w:b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83CA" w14:textId="77777777" w:rsidR="00E90BBB" w:rsidRDefault="00E90BBB">
      <w:pPr>
        <w:spacing w:after="0"/>
      </w:pPr>
      <w:r>
        <w:separator/>
      </w:r>
    </w:p>
  </w:footnote>
  <w:footnote w:type="continuationSeparator" w:id="0">
    <w:p w14:paraId="5265E634" w14:textId="77777777" w:rsidR="00E90BBB" w:rsidRDefault="00E90B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9AF3" w14:textId="77777777" w:rsidR="007F609E" w:rsidRDefault="007F609E">
    <w:pPr>
      <w:pStyle w:val="ab"/>
      <w:ind w:right="32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5A45"/>
    <w:multiLevelType w:val="hybridMultilevel"/>
    <w:tmpl w:val="948AFE92"/>
    <w:lvl w:ilvl="0" w:tplc="D9C02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D02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E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AD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7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0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A1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8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7679"/>
    <w:multiLevelType w:val="hybridMultilevel"/>
    <w:tmpl w:val="85CC4662"/>
    <w:lvl w:ilvl="0" w:tplc="B246996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7EE0FA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7CCAF4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E56FA5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8A8425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316568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A90750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4F40B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8F8204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E867A3"/>
    <w:multiLevelType w:val="hybridMultilevel"/>
    <w:tmpl w:val="6B3A24E8"/>
    <w:lvl w:ilvl="0" w:tplc="4DC4E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AE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6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E7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3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42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82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0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8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147"/>
    <w:multiLevelType w:val="hybridMultilevel"/>
    <w:tmpl w:val="97564DB6"/>
    <w:lvl w:ilvl="0" w:tplc="994ED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C1A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49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21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A9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22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2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C6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E39C9"/>
    <w:multiLevelType w:val="hybridMultilevel"/>
    <w:tmpl w:val="0AB04A80"/>
    <w:lvl w:ilvl="0" w:tplc="A2726092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38FEDE44">
      <w:start w:val="1"/>
      <w:numFmt w:val="lowerLetter"/>
      <w:lvlText w:val="%2."/>
      <w:lvlJc w:val="left"/>
      <w:pPr>
        <w:ind w:left="2149" w:hanging="360"/>
      </w:pPr>
    </w:lvl>
    <w:lvl w:ilvl="2" w:tplc="50C649CE">
      <w:start w:val="1"/>
      <w:numFmt w:val="lowerRoman"/>
      <w:lvlText w:val="%3."/>
      <w:lvlJc w:val="right"/>
      <w:pPr>
        <w:ind w:left="2869" w:hanging="180"/>
      </w:pPr>
    </w:lvl>
    <w:lvl w:ilvl="3" w:tplc="B518FEA2">
      <w:start w:val="1"/>
      <w:numFmt w:val="decimal"/>
      <w:lvlText w:val="%4."/>
      <w:lvlJc w:val="left"/>
      <w:pPr>
        <w:ind w:left="3589" w:hanging="360"/>
      </w:pPr>
    </w:lvl>
    <w:lvl w:ilvl="4" w:tplc="1DE2DA8C">
      <w:start w:val="1"/>
      <w:numFmt w:val="lowerLetter"/>
      <w:lvlText w:val="%5."/>
      <w:lvlJc w:val="left"/>
      <w:pPr>
        <w:ind w:left="4309" w:hanging="360"/>
      </w:pPr>
    </w:lvl>
    <w:lvl w:ilvl="5" w:tplc="E914539E">
      <w:start w:val="1"/>
      <w:numFmt w:val="lowerRoman"/>
      <w:lvlText w:val="%6."/>
      <w:lvlJc w:val="right"/>
      <w:pPr>
        <w:ind w:left="5029" w:hanging="180"/>
      </w:pPr>
    </w:lvl>
    <w:lvl w:ilvl="6" w:tplc="4BA68B20">
      <w:start w:val="1"/>
      <w:numFmt w:val="decimal"/>
      <w:lvlText w:val="%7."/>
      <w:lvlJc w:val="left"/>
      <w:pPr>
        <w:ind w:left="5749" w:hanging="360"/>
      </w:pPr>
    </w:lvl>
    <w:lvl w:ilvl="7" w:tplc="C05ADB56">
      <w:start w:val="1"/>
      <w:numFmt w:val="lowerLetter"/>
      <w:lvlText w:val="%8."/>
      <w:lvlJc w:val="left"/>
      <w:pPr>
        <w:ind w:left="6469" w:hanging="360"/>
      </w:pPr>
    </w:lvl>
    <w:lvl w:ilvl="8" w:tplc="F57642C4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403745"/>
    <w:multiLevelType w:val="hybridMultilevel"/>
    <w:tmpl w:val="0C241646"/>
    <w:lvl w:ilvl="0" w:tplc="BB8680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E6CE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86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8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4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6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E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4D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B5785"/>
    <w:multiLevelType w:val="hybridMultilevel"/>
    <w:tmpl w:val="809699C0"/>
    <w:lvl w:ilvl="0" w:tplc="BF66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A4E92">
      <w:start w:val="1"/>
      <w:numFmt w:val="lowerLetter"/>
      <w:lvlText w:val="%2."/>
      <w:lvlJc w:val="left"/>
      <w:pPr>
        <w:ind w:left="1440" w:hanging="360"/>
      </w:pPr>
    </w:lvl>
    <w:lvl w:ilvl="2" w:tplc="986AA282">
      <w:start w:val="1"/>
      <w:numFmt w:val="lowerRoman"/>
      <w:lvlText w:val="%3."/>
      <w:lvlJc w:val="right"/>
      <w:pPr>
        <w:ind w:left="2160" w:hanging="180"/>
      </w:pPr>
    </w:lvl>
    <w:lvl w:ilvl="3" w:tplc="E9DE7FD0">
      <w:start w:val="1"/>
      <w:numFmt w:val="decimal"/>
      <w:lvlText w:val="%4."/>
      <w:lvlJc w:val="left"/>
      <w:pPr>
        <w:ind w:left="2880" w:hanging="360"/>
      </w:pPr>
    </w:lvl>
    <w:lvl w:ilvl="4" w:tplc="B90488AE">
      <w:start w:val="1"/>
      <w:numFmt w:val="lowerLetter"/>
      <w:lvlText w:val="%5."/>
      <w:lvlJc w:val="left"/>
      <w:pPr>
        <w:ind w:left="3600" w:hanging="360"/>
      </w:pPr>
    </w:lvl>
    <w:lvl w:ilvl="5" w:tplc="EA8A2CA2">
      <w:start w:val="1"/>
      <w:numFmt w:val="lowerRoman"/>
      <w:lvlText w:val="%6."/>
      <w:lvlJc w:val="right"/>
      <w:pPr>
        <w:ind w:left="4320" w:hanging="180"/>
      </w:pPr>
    </w:lvl>
    <w:lvl w:ilvl="6" w:tplc="BB30CDC0">
      <w:start w:val="1"/>
      <w:numFmt w:val="decimal"/>
      <w:lvlText w:val="%7."/>
      <w:lvlJc w:val="left"/>
      <w:pPr>
        <w:ind w:left="5040" w:hanging="360"/>
      </w:pPr>
    </w:lvl>
    <w:lvl w:ilvl="7" w:tplc="E3887120">
      <w:start w:val="1"/>
      <w:numFmt w:val="lowerLetter"/>
      <w:lvlText w:val="%8."/>
      <w:lvlJc w:val="left"/>
      <w:pPr>
        <w:ind w:left="5760" w:hanging="360"/>
      </w:pPr>
    </w:lvl>
    <w:lvl w:ilvl="8" w:tplc="32B0E1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тонова Мария Васильевна">
    <w15:presenceInfo w15:providerId="None" w15:userId="Антонова Мария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9E"/>
    <w:rsid w:val="000C6A57"/>
    <w:rsid w:val="001B644E"/>
    <w:rsid w:val="002105DB"/>
    <w:rsid w:val="0032298B"/>
    <w:rsid w:val="00345B42"/>
    <w:rsid w:val="003B0552"/>
    <w:rsid w:val="004A7E56"/>
    <w:rsid w:val="004E56B7"/>
    <w:rsid w:val="004F3B3A"/>
    <w:rsid w:val="00555794"/>
    <w:rsid w:val="005E35EE"/>
    <w:rsid w:val="007F609E"/>
    <w:rsid w:val="00856161"/>
    <w:rsid w:val="00880DA2"/>
    <w:rsid w:val="00925E10"/>
    <w:rsid w:val="009E1117"/>
    <w:rsid w:val="009E4DB6"/>
    <w:rsid w:val="00A35759"/>
    <w:rsid w:val="00BF78E0"/>
    <w:rsid w:val="00C60075"/>
    <w:rsid w:val="00CE18E0"/>
    <w:rsid w:val="00CE57BA"/>
    <w:rsid w:val="00E56BC6"/>
    <w:rsid w:val="00E90BBB"/>
    <w:rsid w:val="00EE0AE4"/>
    <w:rsid w:val="00F211BF"/>
    <w:rsid w:val="00F45EB5"/>
    <w:rsid w:val="00F65A6B"/>
    <w:rsid w:val="00FB7857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353B"/>
  <w15:docId w15:val="{F08C8DCA-6D55-4A34-9E8E-EAF5E3A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annotation reference"/>
    <w:basedOn w:val="a0"/>
    <w:uiPriority w:val="99"/>
    <w:qFormat/>
    <w:rPr>
      <w:sz w:val="16"/>
      <w:szCs w:val="16"/>
    </w:rPr>
  </w:style>
  <w:style w:type="character" w:styleId="af8">
    <w:name w:val="Hyperlink"/>
    <w:basedOn w:val="a0"/>
    <w:unhideWhenUsed/>
    <w:qFormat/>
    <w:rPr>
      <w:color w:val="0000FF"/>
      <w:u w:val="single"/>
    </w:rPr>
  </w:style>
  <w:style w:type="paragraph" w:styleId="af9">
    <w:name w:val="Balloon Text"/>
    <w:basedOn w:val="a"/>
    <w:link w:val="af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annotation text"/>
    <w:basedOn w:val="a"/>
    <w:link w:val="afc"/>
    <w:uiPriority w:val="99"/>
    <w:qFormat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b"/>
    <w:next w:val="afb"/>
    <w:link w:val="afe"/>
    <w:qFormat/>
    <w:rPr>
      <w:b/>
      <w:bCs/>
    </w:rPr>
  </w:style>
  <w:style w:type="paragraph" w:styleId="ab">
    <w:name w:val="header"/>
    <w:basedOn w:val="a"/>
    <w:link w:val="aa"/>
    <w:qFormat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qFormat/>
    <w:pPr>
      <w:tabs>
        <w:tab w:val="center" w:pos="4153"/>
        <w:tab w:val="right" w:pos="8306"/>
      </w:tabs>
    </w:pPr>
  </w:style>
  <w:style w:type="paragraph" w:styleId="aff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1"/>
    <w:next w:val="1"/>
    <w:qFormat/>
    <w:pPr>
      <w:spacing w:before="120"/>
      <w:ind w:firstLine="426"/>
      <w:jc w:val="center"/>
    </w:pPr>
    <w:rPr>
      <w:rFonts w:ascii="Arial" w:eastAsia="Arial" w:hAnsi="Arial" w:cs="Arial"/>
      <w:b w:val="0"/>
      <w:color w:val="0070C0"/>
      <w:szCs w:val="20"/>
    </w:rPr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c">
    <w:name w:val="Текст примечания Знак"/>
    <w:basedOn w:val="a0"/>
    <w:link w:val="afb"/>
    <w:uiPriority w:val="99"/>
    <w:qFormat/>
    <w:rPr>
      <w:rFonts w:ascii="Calibri" w:eastAsia="Calibri" w:hAnsi="Calibri" w:cs="Calibri"/>
    </w:rPr>
  </w:style>
  <w:style w:type="character" w:customStyle="1" w:styleId="afe">
    <w:name w:val="Тема примечания Знак"/>
    <w:basedOn w:val="afc"/>
    <w:link w:val="afd"/>
    <w:qFormat/>
    <w:rPr>
      <w:rFonts w:ascii="Calibri" w:eastAsia="Calibri" w:hAnsi="Calibri" w:cs="Calibri"/>
      <w:b/>
      <w:bCs/>
    </w:rPr>
  </w:style>
  <w:style w:type="character" w:customStyle="1" w:styleId="afa">
    <w:name w:val="Текст выноски Знак"/>
    <w:basedOn w:val="a0"/>
    <w:link w:val="af9"/>
    <w:qFormat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footer" Target="footer1.xml"/><Relationship Id="rId26" Type="http://schemas.onlyoffice.com/commentsDocument" Target="comment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penxmlformats.org/officeDocument/2006/relationships/hyperlink" Target="mailto:webinar@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nlyoffice.com/commentsIdsDocument" Target="commentsIdsDocument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nlyoffice.com/peopleDocument" Target="peopleDocument.xm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co_t_exper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CD8B-CF0C-4CAB-AA6B-F58E34AF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Мила</cp:lastModifiedBy>
  <cp:revision>11</cp:revision>
  <dcterms:created xsi:type="dcterms:W3CDTF">2023-05-19T09:22:00Z</dcterms:created>
  <dcterms:modified xsi:type="dcterms:W3CDTF">2023-05-22T14:07:00Z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71F9FD4060BA4F1280B662995F76BE41</vt:lpwstr>
  </property>
</Properties>
</file>